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4D6C0" w14:textId="77777777" w:rsidR="00052090" w:rsidRDefault="00052090" w:rsidP="00052090">
      <w:pPr>
        <w:autoSpaceDE w:val="0"/>
        <w:autoSpaceDN w:val="0"/>
        <w:adjustRightInd w:val="0"/>
        <w:spacing w:after="0" w:line="240" w:lineRule="auto"/>
        <w:jc w:val="center"/>
        <w:outlineLvl w:val="0"/>
        <w:rPr>
          <w:rFonts w:ascii="Calibri" w:hAnsi="Calibri" w:cs="Calibri"/>
          <w:b/>
          <w:bCs/>
          <w:kern w:val="0"/>
        </w:rPr>
      </w:pPr>
      <w:r>
        <w:rPr>
          <w:rFonts w:ascii="Calibri" w:hAnsi="Calibri" w:cs="Calibri"/>
          <w:b/>
          <w:bCs/>
          <w:kern w:val="0"/>
        </w:rPr>
        <w:t>ДУМА ОКТЯБРЬСКОГО РАЙОНА</w:t>
      </w:r>
    </w:p>
    <w:p w14:paraId="522F4576" w14:textId="77777777" w:rsidR="00052090" w:rsidRDefault="00052090" w:rsidP="00052090">
      <w:pPr>
        <w:autoSpaceDE w:val="0"/>
        <w:autoSpaceDN w:val="0"/>
        <w:adjustRightInd w:val="0"/>
        <w:spacing w:after="0" w:line="240" w:lineRule="auto"/>
        <w:jc w:val="center"/>
        <w:rPr>
          <w:rFonts w:ascii="Calibri" w:hAnsi="Calibri" w:cs="Calibri"/>
          <w:b/>
          <w:bCs/>
          <w:kern w:val="0"/>
        </w:rPr>
      </w:pPr>
    </w:p>
    <w:p w14:paraId="7A88A52B" w14:textId="77777777" w:rsidR="00052090" w:rsidRDefault="00052090" w:rsidP="00052090">
      <w:pPr>
        <w:autoSpaceDE w:val="0"/>
        <w:autoSpaceDN w:val="0"/>
        <w:adjustRightInd w:val="0"/>
        <w:spacing w:after="0" w:line="240" w:lineRule="auto"/>
        <w:jc w:val="center"/>
        <w:rPr>
          <w:rFonts w:ascii="Calibri" w:hAnsi="Calibri" w:cs="Calibri"/>
          <w:b/>
          <w:bCs/>
          <w:kern w:val="0"/>
        </w:rPr>
      </w:pPr>
      <w:r>
        <w:rPr>
          <w:rFonts w:ascii="Calibri" w:hAnsi="Calibri" w:cs="Calibri"/>
          <w:b/>
          <w:bCs/>
          <w:kern w:val="0"/>
        </w:rPr>
        <w:t>РЕШЕНИЕ</w:t>
      </w:r>
    </w:p>
    <w:p w14:paraId="673552A3" w14:textId="77777777" w:rsidR="00052090" w:rsidRDefault="00052090" w:rsidP="00052090">
      <w:pPr>
        <w:autoSpaceDE w:val="0"/>
        <w:autoSpaceDN w:val="0"/>
        <w:adjustRightInd w:val="0"/>
        <w:spacing w:after="0" w:line="240" w:lineRule="auto"/>
        <w:jc w:val="center"/>
        <w:rPr>
          <w:rFonts w:ascii="Calibri" w:hAnsi="Calibri" w:cs="Calibri"/>
          <w:b/>
          <w:bCs/>
          <w:kern w:val="0"/>
        </w:rPr>
      </w:pPr>
      <w:r>
        <w:rPr>
          <w:rFonts w:ascii="Calibri" w:hAnsi="Calibri" w:cs="Calibri"/>
          <w:b/>
          <w:bCs/>
          <w:kern w:val="0"/>
        </w:rPr>
        <w:t>от 5 декабря 2024 г. N 1060</w:t>
      </w:r>
    </w:p>
    <w:p w14:paraId="03B02656" w14:textId="77777777" w:rsidR="00052090" w:rsidRDefault="00052090" w:rsidP="00052090">
      <w:pPr>
        <w:autoSpaceDE w:val="0"/>
        <w:autoSpaceDN w:val="0"/>
        <w:adjustRightInd w:val="0"/>
        <w:spacing w:after="0" w:line="240" w:lineRule="auto"/>
        <w:jc w:val="center"/>
        <w:rPr>
          <w:rFonts w:ascii="Calibri" w:hAnsi="Calibri" w:cs="Calibri"/>
          <w:b/>
          <w:bCs/>
          <w:kern w:val="0"/>
        </w:rPr>
      </w:pPr>
    </w:p>
    <w:p w14:paraId="17BB7308" w14:textId="77777777" w:rsidR="00052090" w:rsidRDefault="00052090" w:rsidP="00052090">
      <w:pPr>
        <w:autoSpaceDE w:val="0"/>
        <w:autoSpaceDN w:val="0"/>
        <w:adjustRightInd w:val="0"/>
        <w:spacing w:after="0" w:line="240" w:lineRule="auto"/>
        <w:jc w:val="center"/>
        <w:rPr>
          <w:rFonts w:ascii="Calibri" w:hAnsi="Calibri" w:cs="Calibri"/>
          <w:b/>
          <w:bCs/>
          <w:kern w:val="0"/>
        </w:rPr>
      </w:pPr>
      <w:r>
        <w:rPr>
          <w:rFonts w:ascii="Calibri" w:hAnsi="Calibri" w:cs="Calibri"/>
          <w:b/>
          <w:bCs/>
          <w:kern w:val="0"/>
        </w:rPr>
        <w:t>О БЮДЖЕТЕ МУНИЦИПАЛЬНОГО ОБРАЗОВАНИЯ ОКТЯБРЬСКИЙ РАЙОН</w:t>
      </w:r>
    </w:p>
    <w:p w14:paraId="0D38BFD1" w14:textId="77777777" w:rsidR="00052090" w:rsidRDefault="00052090" w:rsidP="00052090">
      <w:pPr>
        <w:autoSpaceDE w:val="0"/>
        <w:autoSpaceDN w:val="0"/>
        <w:adjustRightInd w:val="0"/>
        <w:spacing w:after="0" w:line="240" w:lineRule="auto"/>
        <w:jc w:val="center"/>
        <w:rPr>
          <w:rFonts w:ascii="Calibri" w:hAnsi="Calibri" w:cs="Calibri"/>
          <w:b/>
          <w:bCs/>
          <w:kern w:val="0"/>
        </w:rPr>
      </w:pPr>
      <w:r>
        <w:rPr>
          <w:rFonts w:ascii="Calibri" w:hAnsi="Calibri" w:cs="Calibri"/>
          <w:b/>
          <w:bCs/>
          <w:kern w:val="0"/>
        </w:rPr>
        <w:t>НА 2025 ГОД И НА ПЛАНОВЫЙ ПЕРИОД 2026 И 2027 ГОДОВ</w:t>
      </w:r>
    </w:p>
    <w:p w14:paraId="55237A75" w14:textId="77777777" w:rsidR="00052090" w:rsidRDefault="00052090" w:rsidP="00052090">
      <w:pPr>
        <w:autoSpaceDE w:val="0"/>
        <w:autoSpaceDN w:val="0"/>
        <w:adjustRightInd w:val="0"/>
        <w:spacing w:after="0" w:line="240" w:lineRule="auto"/>
        <w:rPr>
          <w:rFonts w:ascii="Calibri" w:hAnsi="Calibri" w:cs="Calibri"/>
          <w:kern w:val="0"/>
          <w:sz w:val="24"/>
          <w:szCs w:val="24"/>
        </w:rPr>
      </w:pPr>
    </w:p>
    <w:tbl>
      <w:tblPr>
        <w:tblW w:w="5000" w:type="pct"/>
        <w:tblCellMar>
          <w:left w:w="0" w:type="dxa"/>
          <w:right w:w="0" w:type="dxa"/>
        </w:tblCellMar>
        <w:tblLook w:val="0000" w:firstRow="0" w:lastRow="0" w:firstColumn="0" w:lastColumn="0" w:noHBand="0" w:noVBand="0"/>
      </w:tblPr>
      <w:tblGrid>
        <w:gridCol w:w="126"/>
        <w:gridCol w:w="126"/>
        <w:gridCol w:w="8856"/>
        <w:gridCol w:w="126"/>
      </w:tblGrid>
      <w:tr w:rsidR="00052090" w14:paraId="1F51517A" w14:textId="77777777">
        <w:tblPrEx>
          <w:tblCellMar>
            <w:top w:w="0" w:type="dxa"/>
            <w:left w:w="0" w:type="dxa"/>
            <w:bottom w:w="0" w:type="dxa"/>
            <w:right w:w="0" w:type="dxa"/>
          </w:tblCellMar>
        </w:tblPrEx>
        <w:tc>
          <w:tcPr>
            <w:tcW w:w="60" w:type="dxa"/>
            <w:tcBorders>
              <w:top w:val="none" w:sz="6" w:space="0" w:color="auto"/>
              <w:left w:val="none" w:sz="6" w:space="0" w:color="auto"/>
              <w:bottom w:val="none" w:sz="6" w:space="0" w:color="auto"/>
              <w:right w:val="none" w:sz="6" w:space="0" w:color="auto"/>
            </w:tcBorders>
            <w:shd w:val="clear" w:color="auto" w:fill="CED3F1"/>
            <w:tcMar>
              <w:top w:w="0" w:type="dxa"/>
              <w:left w:w="0" w:type="dxa"/>
              <w:bottom w:w="0" w:type="dxa"/>
              <w:right w:w="0" w:type="dxa"/>
            </w:tcMar>
          </w:tcPr>
          <w:p w14:paraId="4D1DC9EC" w14:textId="77777777" w:rsidR="00052090" w:rsidRDefault="00052090">
            <w:pPr>
              <w:autoSpaceDE w:val="0"/>
              <w:autoSpaceDN w:val="0"/>
              <w:adjustRightInd w:val="0"/>
              <w:spacing w:after="0" w:line="240" w:lineRule="auto"/>
              <w:rPr>
                <w:rFonts w:ascii="Calibri" w:hAnsi="Calibri" w:cs="Calibri"/>
                <w:kern w:val="0"/>
                <w:sz w:val="24"/>
                <w:szCs w:val="24"/>
              </w:rPr>
            </w:pPr>
          </w:p>
        </w:tc>
        <w:tc>
          <w:tcPr>
            <w:tcW w:w="113" w:type="dxa"/>
            <w:tcBorders>
              <w:top w:val="none" w:sz="6" w:space="0" w:color="auto"/>
              <w:left w:val="none" w:sz="6" w:space="0" w:color="auto"/>
              <w:bottom w:val="none" w:sz="6" w:space="0" w:color="auto"/>
              <w:right w:val="none" w:sz="6" w:space="0" w:color="auto"/>
            </w:tcBorders>
            <w:shd w:val="clear" w:color="auto" w:fill="F4F3F8"/>
            <w:tcMar>
              <w:top w:w="0" w:type="dxa"/>
              <w:left w:w="0" w:type="dxa"/>
              <w:bottom w:w="0" w:type="dxa"/>
              <w:right w:w="0" w:type="dxa"/>
            </w:tcMar>
          </w:tcPr>
          <w:p w14:paraId="0AD84066" w14:textId="77777777" w:rsidR="00052090" w:rsidRDefault="00052090">
            <w:pPr>
              <w:autoSpaceDE w:val="0"/>
              <w:autoSpaceDN w:val="0"/>
              <w:adjustRightInd w:val="0"/>
              <w:spacing w:after="0" w:line="240" w:lineRule="auto"/>
              <w:rPr>
                <w:rFonts w:ascii="Calibri" w:hAnsi="Calibri" w:cs="Calibri"/>
                <w:kern w:val="0"/>
                <w:sz w:val="24"/>
                <w:szCs w:val="24"/>
              </w:rPr>
            </w:pPr>
          </w:p>
        </w:tc>
        <w:tc>
          <w:tcPr>
            <w:tcW w:w="0" w:type="auto"/>
            <w:tcBorders>
              <w:top w:val="none" w:sz="6" w:space="0" w:color="auto"/>
              <w:left w:val="none" w:sz="6" w:space="0" w:color="auto"/>
              <w:bottom w:val="none" w:sz="6" w:space="0" w:color="auto"/>
              <w:right w:val="none" w:sz="6" w:space="0" w:color="auto"/>
            </w:tcBorders>
            <w:shd w:val="clear" w:color="auto" w:fill="F4F3F8"/>
            <w:tcMar>
              <w:top w:w="113" w:type="dxa"/>
              <w:left w:w="0" w:type="dxa"/>
              <w:bottom w:w="113" w:type="dxa"/>
              <w:right w:w="0" w:type="dxa"/>
            </w:tcMar>
          </w:tcPr>
          <w:p w14:paraId="252B3E7B" w14:textId="77777777" w:rsidR="00052090" w:rsidRDefault="00052090">
            <w:pPr>
              <w:autoSpaceDE w:val="0"/>
              <w:autoSpaceDN w:val="0"/>
              <w:adjustRightInd w:val="0"/>
              <w:spacing w:after="0" w:line="240" w:lineRule="auto"/>
              <w:jc w:val="center"/>
              <w:rPr>
                <w:rFonts w:ascii="Calibri" w:hAnsi="Calibri" w:cs="Calibri"/>
                <w:color w:val="392C69"/>
                <w:kern w:val="0"/>
              </w:rPr>
            </w:pPr>
            <w:r>
              <w:rPr>
                <w:rFonts w:ascii="Calibri" w:hAnsi="Calibri" w:cs="Calibri"/>
                <w:color w:val="392C69"/>
                <w:kern w:val="0"/>
              </w:rPr>
              <w:t>Список изменяющих документов</w:t>
            </w:r>
          </w:p>
          <w:p w14:paraId="0708BBB8" w14:textId="77777777" w:rsidR="00052090" w:rsidRDefault="00052090">
            <w:pPr>
              <w:autoSpaceDE w:val="0"/>
              <w:autoSpaceDN w:val="0"/>
              <w:adjustRightInd w:val="0"/>
              <w:spacing w:after="0" w:line="240" w:lineRule="auto"/>
              <w:jc w:val="center"/>
              <w:rPr>
                <w:rFonts w:ascii="Calibri" w:hAnsi="Calibri" w:cs="Calibri"/>
                <w:color w:val="392C69"/>
                <w:kern w:val="0"/>
              </w:rPr>
            </w:pPr>
            <w:r>
              <w:rPr>
                <w:rFonts w:ascii="Calibri" w:hAnsi="Calibri" w:cs="Calibri"/>
                <w:color w:val="392C69"/>
                <w:kern w:val="0"/>
              </w:rPr>
              <w:t xml:space="preserve">(в ред. решений Думы Октябрьского района от 12.02.2025 </w:t>
            </w:r>
            <w:hyperlink r:id="rId4" w:history="1">
              <w:r>
                <w:rPr>
                  <w:rFonts w:ascii="Calibri" w:hAnsi="Calibri" w:cs="Calibri"/>
                  <w:color w:val="0000FF"/>
                  <w:kern w:val="0"/>
                </w:rPr>
                <w:t>N 1090</w:t>
              </w:r>
            </w:hyperlink>
            <w:r>
              <w:rPr>
                <w:rFonts w:ascii="Calibri" w:hAnsi="Calibri" w:cs="Calibri"/>
                <w:color w:val="392C69"/>
                <w:kern w:val="0"/>
              </w:rPr>
              <w:t>,</w:t>
            </w:r>
          </w:p>
          <w:p w14:paraId="75163CCF" w14:textId="77777777" w:rsidR="00052090" w:rsidRDefault="00052090">
            <w:pPr>
              <w:autoSpaceDE w:val="0"/>
              <w:autoSpaceDN w:val="0"/>
              <w:adjustRightInd w:val="0"/>
              <w:spacing w:after="0" w:line="240" w:lineRule="auto"/>
              <w:jc w:val="center"/>
              <w:rPr>
                <w:rFonts w:ascii="Calibri" w:hAnsi="Calibri" w:cs="Calibri"/>
                <w:color w:val="392C69"/>
                <w:kern w:val="0"/>
              </w:rPr>
            </w:pPr>
            <w:r>
              <w:rPr>
                <w:rFonts w:ascii="Calibri" w:hAnsi="Calibri" w:cs="Calibri"/>
                <w:color w:val="392C69"/>
                <w:kern w:val="0"/>
              </w:rPr>
              <w:t xml:space="preserve">от 16.05.2025 </w:t>
            </w:r>
            <w:hyperlink r:id="rId5" w:history="1">
              <w:r>
                <w:rPr>
                  <w:rFonts w:ascii="Calibri" w:hAnsi="Calibri" w:cs="Calibri"/>
                  <w:color w:val="0000FF"/>
                  <w:kern w:val="0"/>
                </w:rPr>
                <w:t>N 1119</w:t>
              </w:r>
            </w:hyperlink>
            <w:r>
              <w:rPr>
                <w:rFonts w:ascii="Calibri" w:hAnsi="Calibri" w:cs="Calibri"/>
                <w:color w:val="392C69"/>
                <w:kern w:val="0"/>
              </w:rPr>
              <w:t xml:space="preserve">, от 12.09.2025 </w:t>
            </w:r>
            <w:hyperlink r:id="rId6" w:history="1">
              <w:r>
                <w:rPr>
                  <w:rFonts w:ascii="Calibri" w:hAnsi="Calibri" w:cs="Calibri"/>
                  <w:color w:val="0000FF"/>
                  <w:kern w:val="0"/>
                </w:rPr>
                <w:t>N 1143</w:t>
              </w:r>
            </w:hyperlink>
            <w:r>
              <w:rPr>
                <w:rFonts w:ascii="Calibri" w:hAnsi="Calibri" w:cs="Calibri"/>
                <w:color w:val="392C69"/>
                <w:kern w:val="0"/>
              </w:rPr>
              <w:t xml:space="preserve">, от 26.11.2025 </w:t>
            </w:r>
            <w:hyperlink r:id="rId7" w:history="1">
              <w:r>
                <w:rPr>
                  <w:rFonts w:ascii="Calibri" w:hAnsi="Calibri" w:cs="Calibri"/>
                  <w:color w:val="0000FF"/>
                  <w:kern w:val="0"/>
                </w:rPr>
                <w:t>N 1169</w:t>
              </w:r>
            </w:hyperlink>
            <w:r>
              <w:rPr>
                <w:rFonts w:ascii="Calibri" w:hAnsi="Calibri" w:cs="Calibri"/>
                <w:color w:val="392C69"/>
                <w:kern w:val="0"/>
              </w:rPr>
              <w:t>)</w:t>
            </w:r>
          </w:p>
        </w:tc>
        <w:tc>
          <w:tcPr>
            <w:tcW w:w="113" w:type="dxa"/>
            <w:tcBorders>
              <w:top w:val="none" w:sz="6" w:space="0" w:color="auto"/>
              <w:left w:val="none" w:sz="6" w:space="0" w:color="auto"/>
              <w:bottom w:val="none" w:sz="6" w:space="0" w:color="auto"/>
              <w:right w:val="none" w:sz="6" w:space="0" w:color="auto"/>
            </w:tcBorders>
            <w:shd w:val="clear" w:color="auto" w:fill="F4F3F8"/>
            <w:tcMar>
              <w:top w:w="0" w:type="dxa"/>
              <w:left w:w="0" w:type="dxa"/>
              <w:bottom w:w="0" w:type="dxa"/>
              <w:right w:w="0" w:type="dxa"/>
            </w:tcMar>
          </w:tcPr>
          <w:p w14:paraId="7127CF87" w14:textId="77777777" w:rsidR="00052090" w:rsidRDefault="00052090">
            <w:pPr>
              <w:autoSpaceDE w:val="0"/>
              <w:autoSpaceDN w:val="0"/>
              <w:adjustRightInd w:val="0"/>
              <w:spacing w:after="0" w:line="240" w:lineRule="auto"/>
              <w:jc w:val="center"/>
              <w:rPr>
                <w:rFonts w:ascii="Calibri" w:hAnsi="Calibri" w:cs="Calibri"/>
                <w:color w:val="392C69"/>
                <w:kern w:val="0"/>
              </w:rPr>
            </w:pPr>
          </w:p>
        </w:tc>
      </w:tr>
    </w:tbl>
    <w:p w14:paraId="0DAF6A4C" w14:textId="77777777" w:rsidR="00052090" w:rsidRDefault="00052090" w:rsidP="00052090">
      <w:pPr>
        <w:autoSpaceDE w:val="0"/>
        <w:autoSpaceDN w:val="0"/>
        <w:adjustRightInd w:val="0"/>
        <w:spacing w:after="0" w:line="240" w:lineRule="auto"/>
        <w:ind w:firstLine="540"/>
        <w:jc w:val="both"/>
        <w:rPr>
          <w:rFonts w:ascii="Calibri" w:hAnsi="Calibri" w:cs="Calibri"/>
          <w:kern w:val="0"/>
        </w:rPr>
      </w:pPr>
    </w:p>
    <w:p w14:paraId="1D8DA932" w14:textId="77777777" w:rsidR="00052090" w:rsidRDefault="00052090" w:rsidP="00052090">
      <w:pPr>
        <w:autoSpaceDE w:val="0"/>
        <w:autoSpaceDN w:val="0"/>
        <w:adjustRightInd w:val="0"/>
        <w:spacing w:after="0" w:line="240" w:lineRule="auto"/>
        <w:ind w:firstLine="540"/>
        <w:jc w:val="both"/>
        <w:rPr>
          <w:rFonts w:ascii="Calibri" w:hAnsi="Calibri" w:cs="Calibri"/>
          <w:kern w:val="0"/>
        </w:rPr>
      </w:pPr>
      <w:r>
        <w:rPr>
          <w:rFonts w:ascii="Calibri" w:hAnsi="Calibri" w:cs="Calibri"/>
          <w:kern w:val="0"/>
        </w:rPr>
        <w:t xml:space="preserve">В соответствии с Бюджетным </w:t>
      </w:r>
      <w:hyperlink r:id="rId8" w:history="1">
        <w:r>
          <w:rPr>
            <w:rFonts w:ascii="Calibri" w:hAnsi="Calibri" w:cs="Calibri"/>
            <w:color w:val="0000FF"/>
            <w:kern w:val="0"/>
          </w:rPr>
          <w:t>кодексом</w:t>
        </w:r>
      </w:hyperlink>
      <w:r>
        <w:rPr>
          <w:rFonts w:ascii="Calibri" w:hAnsi="Calibri" w:cs="Calibri"/>
          <w:kern w:val="0"/>
        </w:rPr>
        <w:t xml:space="preserve"> Российской Федерации, Федеральным </w:t>
      </w:r>
      <w:hyperlink r:id="rId9" w:history="1">
        <w:r>
          <w:rPr>
            <w:rFonts w:ascii="Calibri" w:hAnsi="Calibri" w:cs="Calibri"/>
            <w:color w:val="0000FF"/>
            <w:kern w:val="0"/>
          </w:rPr>
          <w:t>законом</w:t>
        </w:r>
      </w:hyperlink>
      <w:r>
        <w:rPr>
          <w:rFonts w:ascii="Calibri" w:hAnsi="Calibri" w:cs="Calibri"/>
          <w:kern w:val="0"/>
        </w:rPr>
        <w:t xml:space="preserve"> от 06.10.2003 N 131-ФЗ "Об общих принципах организации местного самоуправления в Российской Федерации", </w:t>
      </w:r>
      <w:hyperlink r:id="rId10" w:history="1">
        <w:r>
          <w:rPr>
            <w:rFonts w:ascii="Calibri" w:hAnsi="Calibri" w:cs="Calibri"/>
            <w:color w:val="0000FF"/>
            <w:kern w:val="0"/>
          </w:rPr>
          <w:t>Уставом</w:t>
        </w:r>
      </w:hyperlink>
      <w:r>
        <w:rPr>
          <w:rFonts w:ascii="Calibri" w:hAnsi="Calibri" w:cs="Calibri"/>
          <w:kern w:val="0"/>
        </w:rPr>
        <w:t xml:space="preserve"> Октябрьского района, рассмотрев проект решения Думы Октябрьского района "О бюджете муниципального образования Октябрьский район на 2025 год и на плановый период 2026 и 2027 годов", Дума Октябрьского района решила:</w:t>
      </w:r>
    </w:p>
    <w:p w14:paraId="5EA0B6D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bookmarkStart w:id="0" w:name="Par12"/>
      <w:bookmarkEnd w:id="0"/>
      <w:r>
        <w:rPr>
          <w:rFonts w:ascii="Calibri" w:hAnsi="Calibri" w:cs="Calibri"/>
          <w:kern w:val="0"/>
        </w:rPr>
        <w:t>1. Утвердить основные характеристики бюджета муниципального образования Октябрьский район (далее - бюджет Октябрьского района) на 2025 год:</w:t>
      </w:r>
    </w:p>
    <w:p w14:paraId="5693EBA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прогнозируемый общий объем </w:t>
      </w:r>
      <w:hyperlink r:id="rId11" w:history="1">
        <w:r>
          <w:rPr>
            <w:rFonts w:ascii="Calibri" w:hAnsi="Calibri" w:cs="Calibri"/>
            <w:color w:val="0000FF"/>
            <w:kern w:val="0"/>
          </w:rPr>
          <w:t>доходов</w:t>
        </w:r>
      </w:hyperlink>
      <w:r>
        <w:rPr>
          <w:rFonts w:ascii="Calibri" w:hAnsi="Calibri" w:cs="Calibri"/>
          <w:kern w:val="0"/>
        </w:rPr>
        <w:t xml:space="preserve"> бюджета Октябрьского района в сумме 7 367 230,3 тыс. рублей согласно приложению N 1 к настоящему решению;</w:t>
      </w:r>
    </w:p>
    <w:p w14:paraId="03C3C4A1"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12"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085B03FF"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общий объем расходов бюджета Октябрьского района в сумме 8 023 233,1 тыс. рублей;</w:t>
      </w:r>
    </w:p>
    <w:p w14:paraId="26B50742"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13"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09E43C9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дефицит бюджета Октябрьского района в сумме 656 002,8 тыс. рублей;</w:t>
      </w:r>
    </w:p>
    <w:p w14:paraId="13F5C0AE"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14" w:history="1">
        <w:r>
          <w:rPr>
            <w:rFonts w:ascii="Calibri" w:hAnsi="Calibri" w:cs="Calibri"/>
            <w:color w:val="0000FF"/>
            <w:kern w:val="0"/>
          </w:rPr>
          <w:t>решения</w:t>
        </w:r>
      </w:hyperlink>
      <w:r>
        <w:rPr>
          <w:rFonts w:ascii="Calibri" w:hAnsi="Calibri" w:cs="Calibri"/>
          <w:kern w:val="0"/>
        </w:rPr>
        <w:t xml:space="preserve"> Думы Октябрьского района от 12.02.2025 N 1090)</w:t>
      </w:r>
    </w:p>
    <w:p w14:paraId="55ED99C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верхний предел муниципального внутреннего долга Октябрьского района на 1 января 2026 года в сумме 7 900,0 тыс. рублей, в том числе верхний предел долга по муниципальным гарантиям Октябрьского района в сумме 0,0 тыс. рублей;</w:t>
      </w:r>
    </w:p>
    <w:p w14:paraId="1731DEA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предельный объем муниципального внутреннего долга Октябрьского района в сумме 13 500,0 тыс. рублей;</w:t>
      </w:r>
    </w:p>
    <w:p w14:paraId="6F36B72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объем расходов на обслуживание муниципального долга Октябрьского района в сумме 30,0 тыс. рублей.</w:t>
      </w:r>
    </w:p>
    <w:p w14:paraId="211E40BF"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bookmarkStart w:id="1" w:name="Par22"/>
      <w:bookmarkEnd w:id="1"/>
      <w:r>
        <w:rPr>
          <w:rFonts w:ascii="Calibri" w:hAnsi="Calibri" w:cs="Calibri"/>
          <w:kern w:val="0"/>
        </w:rPr>
        <w:t>2. Утвердить основные характеристики бюджета Октябрьского района на плановый период 2026 и 2027 годов:</w:t>
      </w:r>
    </w:p>
    <w:p w14:paraId="20A69B8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прогнозируемый общий объем </w:t>
      </w:r>
      <w:hyperlink r:id="rId15" w:history="1">
        <w:r>
          <w:rPr>
            <w:rFonts w:ascii="Calibri" w:hAnsi="Calibri" w:cs="Calibri"/>
            <w:color w:val="0000FF"/>
            <w:kern w:val="0"/>
          </w:rPr>
          <w:t>доходов</w:t>
        </w:r>
      </w:hyperlink>
      <w:r>
        <w:rPr>
          <w:rFonts w:ascii="Calibri" w:hAnsi="Calibri" w:cs="Calibri"/>
          <w:kern w:val="0"/>
        </w:rPr>
        <w:t xml:space="preserve"> бюджета Октябрьского района на 2026 год в сумме 6 184 858,4 тыс. рублей и на 2027 год в сумме 6 076 262,1 тыс. рублей, согласно приложению N 2 к настоящему решению;</w:t>
      </w:r>
    </w:p>
    <w:p w14:paraId="32AA6AF5"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16"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4ED600B6"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общий объем расходов бюджета Октябрьского района на 2026 год в сумме 6 184 858,4 тыс. рублей и на 2027 год в сумме 6 076 262,1 тыс. рублей, в том числе условно утвержденные расходы на 2026 год в сумме 68 841,3 тыс. рублей и на 2027 в сумме 201 278,6 тыс. рублей;</w:t>
      </w:r>
    </w:p>
    <w:p w14:paraId="02E61971"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17"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506AB6E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lastRenderedPageBreak/>
        <w:t>дефицит (профицит) бюджета Октябрьского района на 2026 год в сумме 0,0 тыс. рублей и на 2027 год в сумме 0,0 тыс. рублей;</w:t>
      </w:r>
    </w:p>
    <w:p w14:paraId="28F888C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верхний предел муниципального внутреннего долга Октябрьского района на 1 января 2027 года в сумме 0,0 тыс. рублей и на 1 января 2028 года в сумме 0,0 тыс. рублей, в том числе в том числе верхний предел долга по муниципальным гарантиям Октябрьского района на 1 января 2027 года в сумме 0,0 тыс. рублей и на 1 января 2028 года в сумме 0,0 тыс. рублей;</w:t>
      </w:r>
    </w:p>
    <w:p w14:paraId="61A318BF"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предельный объем муниципального внутреннего долга Октябрьского района на 2026 год в сумме 7 900,0 тыс. рублей и на 2027 год в сумме 0,0 тыс. рублей;</w:t>
      </w:r>
    </w:p>
    <w:p w14:paraId="48F93FE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объем расходов на обслуживание муниципального долга Октябрьского района на 2026 год в сумме 30,0 тыс. рублей и на 2027 год в сумме 30,0 тыс. рублей.</w:t>
      </w:r>
    </w:p>
    <w:p w14:paraId="1D15B666"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3. Утвердить источники внутреннего финансирования дефицита бюджета Октябрьского района на 2025 год и плановый период 2026 и 2027 годов согласно </w:t>
      </w:r>
      <w:hyperlink r:id="rId18" w:history="1">
        <w:r>
          <w:rPr>
            <w:rFonts w:ascii="Calibri" w:hAnsi="Calibri" w:cs="Calibri"/>
            <w:color w:val="0000FF"/>
            <w:kern w:val="0"/>
          </w:rPr>
          <w:t>приложениям N 3</w:t>
        </w:r>
      </w:hyperlink>
      <w:r>
        <w:rPr>
          <w:rFonts w:ascii="Calibri" w:hAnsi="Calibri" w:cs="Calibri"/>
          <w:kern w:val="0"/>
        </w:rPr>
        <w:t xml:space="preserve"> и </w:t>
      </w:r>
      <w:hyperlink r:id="rId19" w:history="1">
        <w:r>
          <w:rPr>
            <w:rFonts w:ascii="Calibri" w:hAnsi="Calibri" w:cs="Calibri"/>
            <w:color w:val="0000FF"/>
            <w:kern w:val="0"/>
          </w:rPr>
          <w:t>N 4</w:t>
        </w:r>
      </w:hyperlink>
      <w:r>
        <w:rPr>
          <w:rFonts w:ascii="Calibri" w:hAnsi="Calibri" w:cs="Calibri"/>
          <w:kern w:val="0"/>
        </w:rPr>
        <w:t xml:space="preserve"> к настоящему решению.</w:t>
      </w:r>
    </w:p>
    <w:p w14:paraId="650317F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4. Утратил силу. - </w:t>
      </w:r>
      <w:hyperlink r:id="rId20" w:history="1">
        <w:r>
          <w:rPr>
            <w:rFonts w:ascii="Calibri" w:hAnsi="Calibri" w:cs="Calibri"/>
            <w:color w:val="0000FF"/>
            <w:kern w:val="0"/>
          </w:rPr>
          <w:t>Решение</w:t>
        </w:r>
      </w:hyperlink>
      <w:r>
        <w:rPr>
          <w:rFonts w:ascii="Calibri" w:hAnsi="Calibri" w:cs="Calibri"/>
          <w:kern w:val="0"/>
        </w:rPr>
        <w:t xml:space="preserve"> Думы Октябрьского района от 12.02.2025 N 1090.</w:t>
      </w:r>
    </w:p>
    <w:p w14:paraId="42BBE97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5. Учесть в бюджете Октябрьского района на 2025 год безвозмездные поступления согласно </w:t>
      </w:r>
      <w:hyperlink r:id="rId21" w:history="1">
        <w:r>
          <w:rPr>
            <w:rFonts w:ascii="Calibri" w:hAnsi="Calibri" w:cs="Calibri"/>
            <w:color w:val="0000FF"/>
            <w:kern w:val="0"/>
          </w:rPr>
          <w:t>приложению N 6</w:t>
        </w:r>
      </w:hyperlink>
      <w:r>
        <w:rPr>
          <w:rFonts w:ascii="Calibri" w:hAnsi="Calibri" w:cs="Calibri"/>
          <w:kern w:val="0"/>
        </w:rPr>
        <w:t xml:space="preserve"> к настоящему решению, на плановый период 2026 и 2027 годов согласно </w:t>
      </w:r>
      <w:hyperlink r:id="rId22" w:history="1">
        <w:r>
          <w:rPr>
            <w:rFonts w:ascii="Calibri" w:hAnsi="Calibri" w:cs="Calibri"/>
            <w:color w:val="0000FF"/>
            <w:kern w:val="0"/>
          </w:rPr>
          <w:t>приложению N 7</w:t>
        </w:r>
      </w:hyperlink>
      <w:r>
        <w:rPr>
          <w:rFonts w:ascii="Calibri" w:hAnsi="Calibri" w:cs="Calibri"/>
          <w:kern w:val="0"/>
        </w:rPr>
        <w:t xml:space="preserve"> к настоящему решению.</w:t>
      </w:r>
    </w:p>
    <w:p w14:paraId="3DF8B95F"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6. Установить на 2025 год и на плановый период 2026 и 2027 годов норматив отчислений от прибыли муниципальных предприятий Октябрьского района, остающейся после уплаты налогов и иных обязательных платежей, в бюджет Октябрьского района в размере 5%.</w:t>
      </w:r>
    </w:p>
    <w:p w14:paraId="09EC595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Порядок уплаты отчислений от прибыли муниципальных предприятий определяется решением Думы Октябрьского района.</w:t>
      </w:r>
    </w:p>
    <w:p w14:paraId="4B2D152F"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7. Утвердить в пределах общего объема расходов, установленного </w:t>
      </w:r>
      <w:hyperlink w:anchor="Par12" w:history="1">
        <w:r>
          <w:rPr>
            <w:rFonts w:ascii="Calibri" w:hAnsi="Calibri" w:cs="Calibri"/>
            <w:color w:val="0000FF"/>
            <w:kern w:val="0"/>
          </w:rPr>
          <w:t>пунктами 1</w:t>
        </w:r>
      </w:hyperlink>
      <w:r>
        <w:rPr>
          <w:rFonts w:ascii="Calibri" w:hAnsi="Calibri" w:cs="Calibri"/>
          <w:kern w:val="0"/>
        </w:rPr>
        <w:t xml:space="preserve"> и </w:t>
      </w:r>
      <w:hyperlink w:anchor="Par22" w:history="1">
        <w:r>
          <w:rPr>
            <w:rFonts w:ascii="Calibri" w:hAnsi="Calibri" w:cs="Calibri"/>
            <w:color w:val="0000FF"/>
            <w:kern w:val="0"/>
          </w:rPr>
          <w:t>2</w:t>
        </w:r>
      </w:hyperlink>
      <w:r>
        <w:rPr>
          <w:rFonts w:ascii="Calibri" w:hAnsi="Calibri" w:cs="Calibri"/>
          <w:kern w:val="0"/>
        </w:rPr>
        <w:t xml:space="preserve"> настоящего решения, распределение бюджетных ассигнований по разделам, подразделам, целевым статьям (муниципальным программам Октябрьского района и непрограммным направлениям деятельности), группам и подгруппам видов расходов классификации расходов бюджета Октябрьского района:</w:t>
      </w:r>
    </w:p>
    <w:p w14:paraId="1B928218"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на 2025 год согласно </w:t>
      </w:r>
      <w:hyperlink r:id="rId23" w:history="1">
        <w:r>
          <w:rPr>
            <w:rFonts w:ascii="Calibri" w:hAnsi="Calibri" w:cs="Calibri"/>
            <w:color w:val="0000FF"/>
            <w:kern w:val="0"/>
          </w:rPr>
          <w:t>приложению N 8</w:t>
        </w:r>
      </w:hyperlink>
      <w:r>
        <w:rPr>
          <w:rFonts w:ascii="Calibri" w:hAnsi="Calibri" w:cs="Calibri"/>
          <w:kern w:val="0"/>
        </w:rPr>
        <w:t xml:space="preserve"> к настоящему решению;</w:t>
      </w:r>
    </w:p>
    <w:p w14:paraId="5E959A46"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на плановый период 2026 и 2027 годов согласно </w:t>
      </w:r>
      <w:hyperlink r:id="rId24" w:history="1">
        <w:r>
          <w:rPr>
            <w:rFonts w:ascii="Calibri" w:hAnsi="Calibri" w:cs="Calibri"/>
            <w:color w:val="0000FF"/>
            <w:kern w:val="0"/>
          </w:rPr>
          <w:t>приложению N 9</w:t>
        </w:r>
      </w:hyperlink>
      <w:r>
        <w:rPr>
          <w:rFonts w:ascii="Calibri" w:hAnsi="Calibri" w:cs="Calibri"/>
          <w:kern w:val="0"/>
        </w:rPr>
        <w:t xml:space="preserve"> к настоящему решению.</w:t>
      </w:r>
    </w:p>
    <w:p w14:paraId="2C4C5B2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8. Утвердить распределение бюджетных ассигнований по целевым статьям (муниципальным программам Октябрьского района и непрограммным направлениям деятельности), группам и подгруппам видов расходов классификации расходов бюджета Октябрьского района:</w:t>
      </w:r>
    </w:p>
    <w:p w14:paraId="0852AED5"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на 2025 год согласно </w:t>
      </w:r>
      <w:hyperlink r:id="rId25" w:history="1">
        <w:r>
          <w:rPr>
            <w:rFonts w:ascii="Calibri" w:hAnsi="Calibri" w:cs="Calibri"/>
            <w:color w:val="0000FF"/>
            <w:kern w:val="0"/>
          </w:rPr>
          <w:t>приложению N 10</w:t>
        </w:r>
      </w:hyperlink>
      <w:r>
        <w:rPr>
          <w:rFonts w:ascii="Calibri" w:hAnsi="Calibri" w:cs="Calibri"/>
          <w:kern w:val="0"/>
        </w:rPr>
        <w:t xml:space="preserve"> к настоящему решению;</w:t>
      </w:r>
    </w:p>
    <w:p w14:paraId="6709E0E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на плановый период 2026 и 2027 годов согласно </w:t>
      </w:r>
      <w:hyperlink r:id="rId26" w:history="1">
        <w:r>
          <w:rPr>
            <w:rFonts w:ascii="Calibri" w:hAnsi="Calibri" w:cs="Calibri"/>
            <w:color w:val="0000FF"/>
            <w:kern w:val="0"/>
          </w:rPr>
          <w:t>приложению N 11</w:t>
        </w:r>
      </w:hyperlink>
      <w:r>
        <w:rPr>
          <w:rFonts w:ascii="Calibri" w:hAnsi="Calibri" w:cs="Calibri"/>
          <w:kern w:val="0"/>
        </w:rPr>
        <w:t xml:space="preserve"> к настоящему решению.</w:t>
      </w:r>
    </w:p>
    <w:p w14:paraId="0106726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9. Утвердить распределение бюджетных ассигнований по разделам, подразделам классификации расходов бюджета Октябрьского района:</w:t>
      </w:r>
    </w:p>
    <w:p w14:paraId="6F5FF438"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на 2025 год согласно </w:t>
      </w:r>
      <w:hyperlink r:id="rId27" w:history="1">
        <w:r>
          <w:rPr>
            <w:rFonts w:ascii="Calibri" w:hAnsi="Calibri" w:cs="Calibri"/>
            <w:color w:val="0000FF"/>
            <w:kern w:val="0"/>
          </w:rPr>
          <w:t>приложению N 12</w:t>
        </w:r>
      </w:hyperlink>
      <w:r>
        <w:rPr>
          <w:rFonts w:ascii="Calibri" w:hAnsi="Calibri" w:cs="Calibri"/>
          <w:kern w:val="0"/>
        </w:rPr>
        <w:t xml:space="preserve"> к настоящему решению;</w:t>
      </w:r>
    </w:p>
    <w:p w14:paraId="4F28EC86"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на плановый период 2026 и 2027 годов согласно </w:t>
      </w:r>
      <w:hyperlink r:id="rId28" w:history="1">
        <w:r>
          <w:rPr>
            <w:rFonts w:ascii="Calibri" w:hAnsi="Calibri" w:cs="Calibri"/>
            <w:color w:val="0000FF"/>
            <w:kern w:val="0"/>
          </w:rPr>
          <w:t>приложению N 13</w:t>
        </w:r>
      </w:hyperlink>
      <w:r>
        <w:rPr>
          <w:rFonts w:ascii="Calibri" w:hAnsi="Calibri" w:cs="Calibri"/>
          <w:kern w:val="0"/>
        </w:rPr>
        <w:t xml:space="preserve"> к настоящему решению.</w:t>
      </w:r>
    </w:p>
    <w:p w14:paraId="7006B08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lastRenderedPageBreak/>
        <w:t>10. Утвердить ведомственную структуру расходов бюджета Октябрьского района, в том числе в ее составе перечень главных распорядителей средств бюджета Октябрьского района:</w:t>
      </w:r>
    </w:p>
    <w:p w14:paraId="4BAE77A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на 2025 год согласно </w:t>
      </w:r>
      <w:hyperlink r:id="rId29" w:history="1">
        <w:r>
          <w:rPr>
            <w:rFonts w:ascii="Calibri" w:hAnsi="Calibri" w:cs="Calibri"/>
            <w:color w:val="0000FF"/>
            <w:kern w:val="0"/>
          </w:rPr>
          <w:t>приложению N 14</w:t>
        </w:r>
      </w:hyperlink>
      <w:r>
        <w:rPr>
          <w:rFonts w:ascii="Calibri" w:hAnsi="Calibri" w:cs="Calibri"/>
          <w:kern w:val="0"/>
        </w:rPr>
        <w:t xml:space="preserve"> к настоящему решению;</w:t>
      </w:r>
    </w:p>
    <w:p w14:paraId="7F30B7B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на плановый период 2026 и 2027 годов согласно </w:t>
      </w:r>
      <w:hyperlink r:id="rId30" w:history="1">
        <w:r>
          <w:rPr>
            <w:rFonts w:ascii="Calibri" w:hAnsi="Calibri" w:cs="Calibri"/>
            <w:color w:val="0000FF"/>
            <w:kern w:val="0"/>
          </w:rPr>
          <w:t>приложению N 15</w:t>
        </w:r>
      </w:hyperlink>
      <w:r>
        <w:rPr>
          <w:rFonts w:ascii="Calibri" w:hAnsi="Calibri" w:cs="Calibri"/>
          <w:kern w:val="0"/>
        </w:rPr>
        <w:t xml:space="preserve"> к настоящему решению.</w:t>
      </w:r>
    </w:p>
    <w:p w14:paraId="0B04482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11. Утвердить общий объем бюджетных ассигнований на исполнение публичных нормативных обязательств на 2025 год в сумме 23 826,0 тыс. рублей, на 2026 год в сумме 5 495,8 тыс. рублей, на 2027 год в сумме 5 495,8 тыс. рублей.</w:t>
      </w:r>
    </w:p>
    <w:p w14:paraId="3E5129BB"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(п. 11 в ред. </w:t>
      </w:r>
      <w:hyperlink r:id="rId31"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4ABAC6C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12. Утвердить в составе расходов бюджета Октябрьского района резервный фонд администрации Октябрьского района на 2025 год в сумме 17 581,3 тыс. рублей, на 2026 год в сумме 17 581,3 тыс. рублей, на 2027 год в сумме 17 581,3 тыс. рублей.</w:t>
      </w:r>
    </w:p>
    <w:p w14:paraId="7A694E1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13. Утвердить объем бюджетных ассигнований муниципального дорожного фонда Октябрьского района:</w:t>
      </w:r>
    </w:p>
    <w:p w14:paraId="34E6656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2025 год в сумме 174 655,8 тыс. рублей (в том числе за счет 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 от продажи права на заключение договоров аренды указанных земельных участков, 8 783,2 тыс. рублей);</w:t>
      </w:r>
    </w:p>
    <w:p w14:paraId="05CC38F2"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32"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06B1555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2026 год в сумме 167 570,0 тыс. рублей (в том числе за счет 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 от продажи права на заключение договоров аренды указанных земельных участков, 1 827,9 тыс. рублей);</w:t>
      </w:r>
    </w:p>
    <w:p w14:paraId="5C2296C8"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2027 год в сумме 168 100,0 тыс. рублей (в том числе за счет 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 от продажи права на заключение договоров аренды указанных земельных участков, 1 011,0 тыс. рублей).</w:t>
      </w:r>
    </w:p>
    <w:p w14:paraId="35FF63C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14. Разрешить Комитету по управлению муниципальными финансами администрации Октябрьского района в соответствии с </w:t>
      </w:r>
      <w:hyperlink r:id="rId33" w:history="1">
        <w:r>
          <w:rPr>
            <w:rFonts w:ascii="Calibri" w:hAnsi="Calibri" w:cs="Calibri"/>
            <w:color w:val="0000FF"/>
            <w:kern w:val="0"/>
          </w:rPr>
          <w:t>пунктом 8 статьи 217</w:t>
        </w:r>
      </w:hyperlink>
      <w:r>
        <w:rPr>
          <w:rFonts w:ascii="Calibri" w:hAnsi="Calibri" w:cs="Calibri"/>
          <w:kern w:val="0"/>
        </w:rPr>
        <w:t xml:space="preserve"> Бюджетного кодекса Российской Федерации вносить изменения в показатели сводной бюджетной росписи бюджета Октябрьского района, связанные с особенностями исполнения бюджета Октябрьского района и (или) перераспределения бюджетных ассигнований между главными распорядителями средств бюджета Октябрьского района, в пределах объема бюджетных ассигнований, установленного решением о бюджете, без внесения изменений в решение о бюджете по следующим основаниям:</w:t>
      </w:r>
    </w:p>
    <w:p w14:paraId="21A2A89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перераспределение бюджетных ассигнований в пределах, предусмотренных главным распорядителям средств бюджета Октябрьского района на предоставление бюджетным и автономным учреждениям Октябрьского района субсидии на финансовое обеспечение выполнения муниципального задания на оказание муниципальных услуг (выполнение работ) и субсидий на цели, не связанные с финансовым обеспечением выполнения муниципального задания, между разделами, подразделами, целевыми статьями, подгруппами видов расходов классификации расходов бюджетов;</w:t>
      </w:r>
    </w:p>
    <w:p w14:paraId="7829D17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увеличение бюджетных ассигнований по соответствующим кодам бюджетной классификации Российской Федерации за счет средств, образовавшихся в связи с экономией в текущем </w:t>
      </w:r>
      <w:r>
        <w:rPr>
          <w:rFonts w:ascii="Calibri" w:hAnsi="Calibri" w:cs="Calibri"/>
          <w:kern w:val="0"/>
        </w:rPr>
        <w:lastRenderedPageBreak/>
        <w:t>финансовом году бюджетных ассигнований на оказание муниципальных услуг (выполнение работ), в пределах общего объема бюджетных ассигнований, предусмотренных главному распорядителю бюджетных средств в текущем финансовом году на указанные цели;</w:t>
      </w:r>
    </w:p>
    <w:p w14:paraId="77568A3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перераспределение бюджетных ассигнований между подпрограммами (мероприятиями) муниципальных программ Октябрьского района, а также между их соисполнителями, за исключением случаев увеличения бюджетных ассигнований на функционирование администрации Октябрьского района, не связанных с ее созданием, ликвидацией и реорганизацией (передачей полномочий);</w:t>
      </w:r>
    </w:p>
    <w:p w14:paraId="4E00554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увеличение за счет средств федерального бюджета и бюджета Ханты-Мансийского автономного округа - Югры объема субвенций, субсидий и иных межбюджетных трансфертов на основании правового акта Ханты-Мансийского автономного округа - Югры, доведения предельного объема оплаты денежных обязательств за счет межбюджетных трансфертов, предоставляемых в форме субсидий, субвенций и иных межбюджетных трансфертов, поступления иных межбюджетных трансфертов, имеющих целевое назначение, сверх объемов, утвержденных решением о бюджете;</w:t>
      </w:r>
    </w:p>
    <w:p w14:paraId="7DD4C97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 из федерального бюджета и бюджета Ханты-Мансийского автономного округа - Югры;</w:t>
      </w:r>
    </w:p>
    <w:p w14:paraId="6742461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изменения бюджетной классификации расходов бюджета Октябрьского района без изменения целевого направления средств;</w:t>
      </w:r>
    </w:p>
    <w:p w14:paraId="74884C27"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увеличение бюджетных ассигнований на сумму неиспользованных по состоянию на 1 января текущего финансового года остатков средств дорожного фонда муниципального образования Октябрьский район для последующего использования на те же цели;</w:t>
      </w:r>
    </w:p>
    <w:p w14:paraId="2BDE65E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перераспределение субвенций, субсидий и иных межбюджетных трансфертов по видам (в рамках одного вида), по городским и сельским поселениям, входящим в состав Октябрьского района (далее - поселения);</w:t>
      </w:r>
    </w:p>
    <w:p w14:paraId="0DF86B4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перераспределение бюджетных ассигнований, предусмотренных главным распорядителям средств бюджета Октябрьского района по соответствующим разделам классификации расходов бюджетов на проведение отдельных мероприятий в рамках муниципальных программ Октябрьского района, и направление их поселениям в виде межбюджетных трансфертов;</w:t>
      </w:r>
    </w:p>
    <w:p w14:paraId="0E38F94F"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перераспределение бюджетных ассигнований между муниципальными программами, в пределах общего объема бюджетных ассигнований, предусмотренных главному распорядителю средств бюджета Октябрьского района на реализацию муниципальных программ, подпрограммами (мероприятиями) муниципальных программ района, а также между их соисполнителями;</w:t>
      </w:r>
    </w:p>
    <w:p w14:paraId="3AC1161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перераспределение бюджетных ассигнований на мероприятия, связанные с образованием, реорганизацией (передачей полномочий), ликвидацией (упразднением) органов местного самоуправления Октябрьского района, в том числе с их переименованием в составе ведомственной структуры расходов бюджета Октябрьского района;</w:t>
      </w:r>
    </w:p>
    <w:p w14:paraId="1C79CB7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контрольного органа Комитета по управлению муниципальными финансами администрации Октябрьского района и Контрольно-счетной палаты Октябрьского района;</w:t>
      </w:r>
    </w:p>
    <w:p w14:paraId="077EB2C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уменьшение бюджетных ассигнований при несоблюдении органами местного самоуправления поселений условий предоставления межбюджетных трансфертов из бюджета </w:t>
      </w:r>
      <w:r>
        <w:rPr>
          <w:rFonts w:ascii="Calibri" w:hAnsi="Calibri" w:cs="Calibri"/>
          <w:kern w:val="0"/>
        </w:rPr>
        <w:lastRenderedPageBreak/>
        <w:t xml:space="preserve">Октябрьского района, определенных бюджетным законодательством Российской Федерации, а также при нарушении предельных значений, установленных </w:t>
      </w:r>
      <w:hyperlink r:id="rId34" w:history="1">
        <w:r>
          <w:rPr>
            <w:rFonts w:ascii="Calibri" w:hAnsi="Calibri" w:cs="Calibri"/>
            <w:color w:val="0000FF"/>
            <w:kern w:val="0"/>
          </w:rPr>
          <w:t>пунктом 3 статьи 92.1</w:t>
        </w:r>
      </w:hyperlink>
      <w:r>
        <w:rPr>
          <w:rFonts w:ascii="Calibri" w:hAnsi="Calibri" w:cs="Calibri"/>
          <w:kern w:val="0"/>
        </w:rPr>
        <w:t xml:space="preserve"> и </w:t>
      </w:r>
      <w:hyperlink r:id="rId35" w:history="1">
        <w:r>
          <w:rPr>
            <w:rFonts w:ascii="Calibri" w:hAnsi="Calibri" w:cs="Calibri"/>
            <w:color w:val="0000FF"/>
            <w:kern w:val="0"/>
          </w:rPr>
          <w:t>пунктом 3 статьи 107</w:t>
        </w:r>
      </w:hyperlink>
      <w:r>
        <w:rPr>
          <w:rFonts w:ascii="Calibri" w:hAnsi="Calibri" w:cs="Calibri"/>
          <w:kern w:val="0"/>
        </w:rPr>
        <w:t xml:space="preserve"> Бюджетного кодекса Российской Федерации;</w:t>
      </w:r>
    </w:p>
    <w:p w14:paraId="229C3D87"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перераспределение бюджетных ассигнований по соответствующим кодам классификации расходов бюджета на сумму средств поступивших межбюджетных трансфертов из бюджета Ханты-Мансийского автономного округа - Югры, а также в целях обеспечения в бюджете Октябрьского района условий предоставления межбюджетных трансфертов из бюджета Ханты-Мансийского автономного округа - Югры;</w:t>
      </w:r>
    </w:p>
    <w:p w14:paraId="5EF12C5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увеличение (уменьшение) бюджетных ассигнований на основании уведомлений о бюджетных ассигнованиях, планируемых к поступлению из федерального бюджета и бюджета Ханты-Мансийского автономного округа - Югры;</w:t>
      </w:r>
    </w:p>
    <w:p w14:paraId="653F370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перераспределения бюджетных ассигнований по соответствующим кодам классификации расходов бюджета в целях обеспечения условий предоставления межбюджетных трансфертов из федерального бюджета и бюджета Ханты-Мансийского автономного округа - Югры.</w:t>
      </w:r>
    </w:p>
    <w:p w14:paraId="452F32E7"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15. В соответствии с </w:t>
      </w:r>
      <w:hyperlink r:id="rId36" w:history="1">
        <w:r>
          <w:rPr>
            <w:rFonts w:ascii="Calibri" w:hAnsi="Calibri" w:cs="Calibri"/>
            <w:color w:val="0000FF"/>
            <w:kern w:val="0"/>
          </w:rPr>
          <w:t>пунктом 3 статьи 217</w:t>
        </w:r>
      </w:hyperlink>
      <w:r>
        <w:rPr>
          <w:rFonts w:ascii="Calibri" w:hAnsi="Calibri" w:cs="Calibri"/>
          <w:kern w:val="0"/>
        </w:rPr>
        <w:t xml:space="preserve"> Бюджетного кодекса Российской Федерации установить, что основанием для внесения изменений в показатели сводной бюджетной росписи бюджета Октябрьского района в 2025 году является распределение зарезервированных в составе утвержденных бюджетных ассигнований, предусмотренных:</w:t>
      </w:r>
    </w:p>
    <w:p w14:paraId="3EC0B19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предоставление иных межбюджетных трансфертов бюджетам городских и сельских поселений, входящих в состав Октябрьского района, в целях стимулирования роста налоговых и неналоговых доходов и качества планирования доходов в порядке, установленном администрацией Октябрьского района, в сумме 1 000,0 тыс. рублей;</w:t>
      </w:r>
    </w:p>
    <w:p w14:paraId="0168E5D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предоставление иных межбюджетных трансфертов бюджетам городских и сельских поселений, входящих в состав Октябрьского района, на поощрение достижения наилучших показателей деятельности органов местного самоуправления поселений в порядке, установленном администрацией Октябрьского района, в сумме 1500,0 тыс. рублей;</w:t>
      </w:r>
    </w:p>
    <w:p w14:paraId="30470F2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предоставление иных межбюджетных трансфертов бюджетам городских и сельских поселений, входящих в состав Октябрьского района, на обеспечение сбалансированности бюджетов поселений, в сумме 27 278,3 тыс. рублей;</w:t>
      </w:r>
    </w:p>
    <w:p w14:paraId="311C0F2D"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37"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1C7EFA7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предоставление иных межбюджетных трансфертов, имеющих целевое назначение, бюджетам городских и сельских поселений, входящих в состав Октябрьского района, в сумме 18 789,9 тыс. рублей.</w:t>
      </w:r>
    </w:p>
    <w:p w14:paraId="4E5A8F03"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38"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032D530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16. Установить, что прогнозируемый объем доходов бюджета Октябрьского района от доходных источников, указанных в </w:t>
      </w:r>
      <w:hyperlink r:id="rId39" w:history="1">
        <w:r>
          <w:rPr>
            <w:rFonts w:ascii="Calibri" w:hAnsi="Calibri" w:cs="Calibri"/>
            <w:color w:val="0000FF"/>
            <w:kern w:val="0"/>
          </w:rPr>
          <w:t>пункте 1 статьи 16.6</w:t>
        </w:r>
      </w:hyperlink>
      <w:r>
        <w:rPr>
          <w:rFonts w:ascii="Calibri" w:hAnsi="Calibri" w:cs="Calibri"/>
          <w:kern w:val="0"/>
        </w:rPr>
        <w:t xml:space="preserve">, </w:t>
      </w:r>
      <w:hyperlink r:id="rId40" w:history="1">
        <w:r>
          <w:rPr>
            <w:rFonts w:ascii="Calibri" w:hAnsi="Calibri" w:cs="Calibri"/>
            <w:color w:val="0000FF"/>
            <w:kern w:val="0"/>
          </w:rPr>
          <w:t>пункте 1 статьи 75.1</w:t>
        </w:r>
      </w:hyperlink>
      <w:r>
        <w:rPr>
          <w:rFonts w:ascii="Calibri" w:hAnsi="Calibri" w:cs="Calibri"/>
          <w:kern w:val="0"/>
        </w:rPr>
        <w:t xml:space="preserve"> и </w:t>
      </w:r>
      <w:hyperlink r:id="rId41" w:history="1">
        <w:r>
          <w:rPr>
            <w:rFonts w:ascii="Calibri" w:hAnsi="Calibri" w:cs="Calibri"/>
            <w:color w:val="0000FF"/>
            <w:kern w:val="0"/>
          </w:rPr>
          <w:t>пункте 1 статьи 78.2</w:t>
        </w:r>
      </w:hyperlink>
      <w:r>
        <w:rPr>
          <w:rFonts w:ascii="Calibri" w:hAnsi="Calibri" w:cs="Calibri"/>
          <w:kern w:val="0"/>
        </w:rPr>
        <w:t xml:space="preserve"> Федерального закона от 10.01.2002 N 7-ФЗ "Об охране окружающей среды" (далее - закон), подлежит направлению на реализацию плана природоохранных мероприятий, определенных указанными нормами закона.</w:t>
      </w:r>
    </w:p>
    <w:p w14:paraId="7CD5EE2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17. Утвердить объем межбюджетных трансфертов, получаемых из других бюджетов бюджетной системы Российской Федерации:</w:t>
      </w:r>
    </w:p>
    <w:p w14:paraId="361F49F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2025 год в сумме 5 092 248,2 тыс. рублей;</w:t>
      </w:r>
    </w:p>
    <w:p w14:paraId="696608E8"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42"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0A70AD9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2026 год в сумме 4 334 061,6 тыс. рублей;</w:t>
      </w:r>
    </w:p>
    <w:p w14:paraId="1FC100C8"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lastRenderedPageBreak/>
        <w:t xml:space="preserve">(в ред. </w:t>
      </w:r>
      <w:hyperlink r:id="rId43"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4A47BA98"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2027 год в сумме 4 171 887,0 тыс. рублей.</w:t>
      </w:r>
    </w:p>
    <w:p w14:paraId="3CCE2D10"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44"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4CA3A277"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18. Утвердить общий объем межбюджетных трансфертов бюджетам городских и сельских поселений, входящих в состав Октябрьского района:</w:t>
      </w:r>
    </w:p>
    <w:p w14:paraId="3C9C9F66"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2025 год в сумме 784 546,7 тыс. рублей, в том числе дотации на выравнивание уровня бюджетной обеспеченности в сумме 202 662,7 тыс. рублей;</w:t>
      </w:r>
    </w:p>
    <w:p w14:paraId="5F9BE2AC"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45"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7A53B96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2026 год в сумме 382 179,7 тыс. рублей, в том числе дотации на выравнивание уровня бюджетной обеспеченности в сумме 211 222,3 тыс. рублей;</w:t>
      </w:r>
    </w:p>
    <w:p w14:paraId="78FD555F"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46" w:history="1">
        <w:r>
          <w:rPr>
            <w:rFonts w:ascii="Calibri" w:hAnsi="Calibri" w:cs="Calibri"/>
            <w:color w:val="0000FF"/>
            <w:kern w:val="0"/>
          </w:rPr>
          <w:t>решения</w:t>
        </w:r>
      </w:hyperlink>
      <w:r>
        <w:rPr>
          <w:rFonts w:ascii="Calibri" w:hAnsi="Calibri" w:cs="Calibri"/>
          <w:kern w:val="0"/>
        </w:rPr>
        <w:t xml:space="preserve"> Думы Октябрьского района от 12.09.2025 N 1143)</w:t>
      </w:r>
    </w:p>
    <w:p w14:paraId="29C1288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2027 год в сумме 377 203,8 тыс. рублей, в том числе дотации на выравнивание уровня бюджетной обеспеченности в сумме 213 075,1 тыс. рублей.</w:t>
      </w:r>
    </w:p>
    <w:p w14:paraId="723BB49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Утвердить распределение межбюджетных трансфертов бюджетам городских и сельских поселений, входящих в состав Октябрьского района:</w:t>
      </w:r>
    </w:p>
    <w:p w14:paraId="778C6CA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на 2025 год согласно </w:t>
      </w:r>
      <w:hyperlink r:id="rId47" w:history="1">
        <w:r>
          <w:rPr>
            <w:rFonts w:ascii="Calibri" w:hAnsi="Calibri" w:cs="Calibri"/>
            <w:color w:val="0000FF"/>
            <w:kern w:val="0"/>
          </w:rPr>
          <w:t>приложениям N 16</w:t>
        </w:r>
      </w:hyperlink>
      <w:r>
        <w:rPr>
          <w:rFonts w:ascii="Calibri" w:hAnsi="Calibri" w:cs="Calibri"/>
          <w:kern w:val="0"/>
        </w:rPr>
        <w:t xml:space="preserve">, </w:t>
      </w:r>
      <w:hyperlink r:id="rId48" w:history="1">
        <w:r>
          <w:rPr>
            <w:rFonts w:ascii="Calibri" w:hAnsi="Calibri" w:cs="Calibri"/>
            <w:color w:val="0000FF"/>
            <w:kern w:val="0"/>
          </w:rPr>
          <w:t>17</w:t>
        </w:r>
      </w:hyperlink>
      <w:r>
        <w:rPr>
          <w:rFonts w:ascii="Calibri" w:hAnsi="Calibri" w:cs="Calibri"/>
          <w:kern w:val="0"/>
        </w:rPr>
        <w:t xml:space="preserve">, </w:t>
      </w:r>
      <w:hyperlink r:id="rId49" w:history="1">
        <w:r>
          <w:rPr>
            <w:rFonts w:ascii="Calibri" w:hAnsi="Calibri" w:cs="Calibri"/>
            <w:color w:val="0000FF"/>
            <w:kern w:val="0"/>
          </w:rPr>
          <w:t>18</w:t>
        </w:r>
      </w:hyperlink>
      <w:r>
        <w:rPr>
          <w:rFonts w:ascii="Calibri" w:hAnsi="Calibri" w:cs="Calibri"/>
          <w:kern w:val="0"/>
        </w:rPr>
        <w:t xml:space="preserve"> к настоящему решению;</w:t>
      </w:r>
    </w:p>
    <w:p w14:paraId="61324F6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на плановый период 2026 и 2027 годов согласно </w:t>
      </w:r>
      <w:hyperlink r:id="rId50" w:history="1">
        <w:r>
          <w:rPr>
            <w:rFonts w:ascii="Calibri" w:hAnsi="Calibri" w:cs="Calibri"/>
            <w:color w:val="0000FF"/>
            <w:kern w:val="0"/>
          </w:rPr>
          <w:t>приложениям N 19</w:t>
        </w:r>
      </w:hyperlink>
      <w:r>
        <w:rPr>
          <w:rFonts w:ascii="Calibri" w:hAnsi="Calibri" w:cs="Calibri"/>
          <w:kern w:val="0"/>
        </w:rPr>
        <w:t xml:space="preserve">, </w:t>
      </w:r>
      <w:hyperlink r:id="rId51" w:history="1">
        <w:r>
          <w:rPr>
            <w:rFonts w:ascii="Calibri" w:hAnsi="Calibri" w:cs="Calibri"/>
            <w:color w:val="0000FF"/>
            <w:kern w:val="0"/>
          </w:rPr>
          <w:t>20</w:t>
        </w:r>
      </w:hyperlink>
      <w:r>
        <w:rPr>
          <w:rFonts w:ascii="Calibri" w:hAnsi="Calibri" w:cs="Calibri"/>
          <w:kern w:val="0"/>
        </w:rPr>
        <w:t xml:space="preserve">, </w:t>
      </w:r>
      <w:hyperlink r:id="rId52" w:history="1">
        <w:r>
          <w:rPr>
            <w:rFonts w:ascii="Calibri" w:hAnsi="Calibri" w:cs="Calibri"/>
            <w:color w:val="0000FF"/>
            <w:kern w:val="0"/>
          </w:rPr>
          <w:t>21</w:t>
        </w:r>
      </w:hyperlink>
      <w:r>
        <w:rPr>
          <w:rFonts w:ascii="Calibri" w:hAnsi="Calibri" w:cs="Calibri"/>
          <w:kern w:val="0"/>
        </w:rPr>
        <w:t xml:space="preserve"> к настоящему решению;</w:t>
      </w:r>
    </w:p>
    <w:p w14:paraId="621D674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Установить, что доля средств, превышающих пороговый уровень расчетных налоговых доходов в расчете на одного жителя, которая подлежит перечислению из бюджетов поселений в районный фонд финансовой поддержки поселений в 2025 году, равна нулю.</w:t>
      </w:r>
    </w:p>
    <w:p w14:paraId="1D0F08F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19. Установить, что в случаях, предусмотренных муниципальными программами Октябрьского района, реализация отдельных мероприятий может быть передана органам местного самоуправления поселений, входящих в состав Октябрьского района (далее - поселения), с предоставлением межбюджетных трансфертов в порядке, установленном решением Думы Октябрьского района, муниципальными правовыми актами Октябрьского района.</w:t>
      </w:r>
    </w:p>
    <w:p w14:paraId="64D8028F"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20. Бюджетные ассигнования из бюджета Ханты-Мансийского автономного округа - Югры на осуществление бюджетных инвестиций в объекты капитального строительства муниципальной собственности Октябрьского района отражаются в сводной бюджетной росписи бюджета Октябрьского района суммарно по соответствующему виду расходов.</w:t>
      </w:r>
    </w:p>
    <w:p w14:paraId="4DE71A7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21. Исключен. - </w:t>
      </w:r>
      <w:hyperlink r:id="rId53" w:history="1">
        <w:r>
          <w:rPr>
            <w:rFonts w:ascii="Calibri" w:hAnsi="Calibri" w:cs="Calibri"/>
            <w:color w:val="0000FF"/>
            <w:kern w:val="0"/>
          </w:rPr>
          <w:t>Решение</w:t>
        </w:r>
      </w:hyperlink>
      <w:r>
        <w:rPr>
          <w:rFonts w:ascii="Calibri" w:hAnsi="Calibri" w:cs="Calibri"/>
          <w:kern w:val="0"/>
        </w:rPr>
        <w:t xml:space="preserve"> Думы Октябрьского района от 26.11.2025 N 1169.</w:t>
      </w:r>
    </w:p>
    <w:p w14:paraId="35EE298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22. Установить, что в соответствии со </w:t>
      </w:r>
      <w:hyperlink r:id="rId54" w:history="1">
        <w:r>
          <w:rPr>
            <w:rFonts w:ascii="Calibri" w:hAnsi="Calibri" w:cs="Calibri"/>
            <w:color w:val="0000FF"/>
            <w:kern w:val="0"/>
          </w:rPr>
          <w:t>статьей 78</w:t>
        </w:r>
      </w:hyperlink>
      <w:r>
        <w:rPr>
          <w:rFonts w:ascii="Calibri" w:hAnsi="Calibri" w:cs="Calibri"/>
          <w:kern w:val="0"/>
        </w:rPr>
        <w:t xml:space="preserve"> Бюджетного кодекса Российской Федерации за счет средств бюджета Октябрьского района на безвозмездной и безвозвратной основе могут предоставляться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осуществляющим свою деятельность на территории Октябрьского района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том числе:</w:t>
      </w:r>
    </w:p>
    <w:p w14:paraId="0CBB2C8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юридическим лицам в сфере тепло-, газо- и водоснабжения населения, водоотведения Октябрьского района в рамках муниципальной программы;</w:t>
      </w:r>
    </w:p>
    <w:p w14:paraId="03A7274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lastRenderedPageBreak/>
        <w:t>- крестьянско-фермерским хозяйствам, индивидуальным предпринимателям, осуществляющим деятельность в сфере агропромышленного комплекса на развитие производства сельскохозяйственной продукции в рамках муниципальной программы;</w:t>
      </w:r>
    </w:p>
    <w:p w14:paraId="3E99D30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юридическим лицам и индивидуальным предпринимателям на развитие малого и среднего предпринимательства в рамках муниципальной программы;</w:t>
      </w:r>
    </w:p>
    <w:p w14:paraId="2E40F13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юридическим лицам и физическим лицам из числа коренных малочисленных народностей Севера в рамках муниципальной программы.</w:t>
      </w:r>
    </w:p>
    <w:p w14:paraId="0C7347C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Субсидии юридическим лицам, индивидуальным предпринимателям и физическим лицам - производителям товаров (работ, услуг), предусмотренные настоящим пунктом, предоставляются в соответствии с порядками, установленными муниципальными правовыми актами администрации Октябрьского района.</w:t>
      </w:r>
    </w:p>
    <w:p w14:paraId="3D95E4A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Установить, что в соответствии со </w:t>
      </w:r>
      <w:hyperlink r:id="rId55" w:history="1">
        <w:r>
          <w:rPr>
            <w:rFonts w:ascii="Calibri" w:hAnsi="Calibri" w:cs="Calibri"/>
            <w:color w:val="0000FF"/>
            <w:kern w:val="0"/>
          </w:rPr>
          <w:t>статьей 78</w:t>
        </w:r>
      </w:hyperlink>
      <w:r>
        <w:rPr>
          <w:rFonts w:ascii="Calibri" w:hAnsi="Calibri" w:cs="Calibri"/>
          <w:kern w:val="0"/>
        </w:rPr>
        <w:t xml:space="preserve"> Бюджетного кодекса Российской Федерации за счет средств бюджета Октябрьского района на безвозмездной и безвозвратной основе могут предоставляться субсидии юридическим лицам, индивидуальным предпринимателям, являющимся стороной концессионных соглашений, а также юридическим лицам, являющимся стороной соглашений о муниципально-частном партнерстве в рамках муниципальной программы.</w:t>
      </w:r>
    </w:p>
    <w:p w14:paraId="3A72A7F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23. Предоставить муниципальные преференции в соответствии с </w:t>
      </w:r>
      <w:hyperlink r:id="rId56" w:history="1">
        <w:r>
          <w:rPr>
            <w:rFonts w:ascii="Calibri" w:hAnsi="Calibri" w:cs="Calibri"/>
            <w:color w:val="0000FF"/>
            <w:kern w:val="0"/>
          </w:rPr>
          <w:t>пунктом 1 части 3 статьи 19</w:t>
        </w:r>
      </w:hyperlink>
      <w:r>
        <w:rPr>
          <w:rFonts w:ascii="Calibri" w:hAnsi="Calibri" w:cs="Calibri"/>
          <w:kern w:val="0"/>
        </w:rPr>
        <w:t xml:space="preserve"> Федерального закона от 26.07.2006 N 135-ФЗ "О защите конкуренции" в виде субсидий в соответствии со </w:t>
      </w:r>
      <w:hyperlink r:id="rId57" w:history="1">
        <w:r>
          <w:rPr>
            <w:rFonts w:ascii="Calibri" w:hAnsi="Calibri" w:cs="Calibri"/>
            <w:color w:val="0000FF"/>
            <w:kern w:val="0"/>
          </w:rPr>
          <w:t>статьей 78</w:t>
        </w:r>
      </w:hyperlink>
      <w:r>
        <w:rPr>
          <w:rFonts w:ascii="Calibri" w:hAnsi="Calibri" w:cs="Calibri"/>
          <w:kern w:val="0"/>
        </w:rPr>
        <w:t xml:space="preserve"> Бюджетного кодекса Российской Федерации за счет средств бюджета Октябрьского района на безвозмездной и безвозвратной основе в целях обеспечения жизнедеятельности населения в районах Крайнего Севера и приравненных к ним местностях:</w:t>
      </w:r>
    </w:p>
    <w:p w14:paraId="5BA1ECB8"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58"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6E0327B5"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акционерному обществу "Северречфлот" в соответствии с заключенным договором на оказание услуг по перевозке пассажиров речным транспортом по регулируемым тарифам в размере 68 788,0 тыс. рублей;</w:t>
      </w:r>
    </w:p>
    <w:p w14:paraId="0A1734EE"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59"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375650C6"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акционерному обществу "ЮТэйр - Вертолетные услуги" в соответствии с заключенным договором на оказание услуг по перевозке пассажиров воздушным транспортом в границах Октябрьского района по регулируемым тарифам в размере 9 987,8 тыс. рублей;</w:t>
      </w:r>
    </w:p>
    <w:p w14:paraId="05658C42"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60"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23C268A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муниципальному предприятию муниципального образования Октябрьский район "Объединенные коммунальные системы" в соответствии с соглашением на финансовое обеспечение затрат, связанных с оплатой задолженности за потребленные топливно-энергетические ресурсы перед гарантирующими поставщиками, в размере 147 274,6 тыс. рублей;</w:t>
      </w:r>
    </w:p>
    <w:p w14:paraId="74360D6F"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61"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58AE46B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муниципальному унитарному предприятию "Управление теплоснабжения МО Октябрьский район" в соответствии с соглашением на финансовое обеспечение затрат, связанных с оплатой задолженности за потребленные топливно-энергетические ресурсы перед гарантирующими поставщиками, в размере 63 195,8 тыс. рублей;</w:t>
      </w:r>
    </w:p>
    <w:p w14:paraId="30DAFFBE"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62"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5C91F72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обществу с ограниченной ответственностью "ПриобьСтройГарант" в соответствии с соглашением на финансовое обеспечение затрат, связанных с оплатой задолженности за потребленные топливно-энергетические ресурсы перед гарантирующими поставщиками, в размере 7 270,8 тыс. рублей;</w:t>
      </w:r>
    </w:p>
    <w:p w14:paraId="66C2CEC2"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63"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5A82C88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lastRenderedPageBreak/>
        <w:t>- муниципальному предприятию муниципального образования Октябрьский район "Октябрьские коммунальные системы" в соответствии с соглашением на финансовое обеспечение затрат, связанных с оплатой задолженности за потребленные топливно-энергетические ресурсы перед гарантирующими поставщиками, в размере 12 326,0 тыс. рублей;</w:t>
      </w:r>
    </w:p>
    <w:p w14:paraId="6654045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индивидуальному предпринимателю Первовой Кристине Владимировне на финансовое возмещение фактических затрат, связанных с оказанием услуг бани, в сумме 1 840,0 тыс. рублей в соответствии с договором аренды муниципального имущества от 30.11.2023 N 37/23.</w:t>
      </w:r>
    </w:p>
    <w:p w14:paraId="40384066"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(п. 23 в ред. </w:t>
      </w:r>
      <w:hyperlink r:id="rId64" w:history="1">
        <w:r>
          <w:rPr>
            <w:rFonts w:ascii="Calibri" w:hAnsi="Calibri" w:cs="Calibri"/>
            <w:color w:val="0000FF"/>
            <w:kern w:val="0"/>
          </w:rPr>
          <w:t>решения</w:t>
        </w:r>
      </w:hyperlink>
      <w:r>
        <w:rPr>
          <w:rFonts w:ascii="Calibri" w:hAnsi="Calibri" w:cs="Calibri"/>
          <w:kern w:val="0"/>
        </w:rPr>
        <w:t xml:space="preserve"> Думы Октябрьского района от 12.09.2025 N 1143)</w:t>
      </w:r>
    </w:p>
    <w:p w14:paraId="490B500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24. Установить, что в соответствии со </w:t>
      </w:r>
      <w:hyperlink r:id="rId65" w:history="1">
        <w:r>
          <w:rPr>
            <w:rFonts w:ascii="Calibri" w:hAnsi="Calibri" w:cs="Calibri"/>
            <w:color w:val="0000FF"/>
            <w:kern w:val="0"/>
          </w:rPr>
          <w:t>статьей 78.1</w:t>
        </w:r>
      </w:hyperlink>
      <w:r>
        <w:rPr>
          <w:rFonts w:ascii="Calibri" w:hAnsi="Calibri" w:cs="Calibri"/>
          <w:kern w:val="0"/>
        </w:rPr>
        <w:t xml:space="preserve"> Бюджетного кодекса Российской Федерации из бюджета Октябрьского района могут предоставляться:</w:t>
      </w:r>
    </w:p>
    <w:p w14:paraId="52095D7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субсидии бюджетным и автономным учреждениям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14:paraId="4C53073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субсидии бюджетным и автономным учреждениям на иные цели;</w:t>
      </w:r>
    </w:p>
    <w:p w14:paraId="28491EF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гранты в форме субсидий по результатам проводимых конкурсов некоммерческим организациям, не являющимся казенными учреждениями, в том числе муниципальным бюджетным и автономным учреждениям;</w:t>
      </w:r>
    </w:p>
    <w:p w14:paraId="18362DA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субсидии иным некоммерческим организациям, не являющимся государственными (муниципальными) учреждениями, в пределах соответствующих бюджетных ассигнований, предусмотренных настоящим решением.</w:t>
      </w:r>
    </w:p>
    <w:p w14:paraId="7182D295"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Порядки определения объема и предоставления указанных субсидий устанавливаются муниципальными правовыми актами администрации Октябрьского района.</w:t>
      </w:r>
    </w:p>
    <w:p w14:paraId="42D599B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Открытие и ведение лицевых счетов бюджетным и автономным учреждениям, созданным на базе имущества, находящегося в муниципальной собственности района, осуществляются в Комитете по управлению муниципальными финансами администрации Октябрьского района в установленном им порядке.</w:t>
      </w:r>
    </w:p>
    <w:p w14:paraId="1775BCA6"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25. Предоставить муниципальную преференцию в соответствии с </w:t>
      </w:r>
      <w:hyperlink r:id="rId66" w:history="1">
        <w:r>
          <w:rPr>
            <w:rFonts w:ascii="Calibri" w:hAnsi="Calibri" w:cs="Calibri"/>
            <w:color w:val="0000FF"/>
            <w:kern w:val="0"/>
          </w:rPr>
          <w:t>пунктом 1 части 3 статьи 19</w:t>
        </w:r>
      </w:hyperlink>
      <w:r>
        <w:rPr>
          <w:rFonts w:ascii="Calibri" w:hAnsi="Calibri" w:cs="Calibri"/>
          <w:kern w:val="0"/>
        </w:rPr>
        <w:t xml:space="preserve"> Федерального закона от 26.07.2006 N 135-ФЗ "О защите конкуренции" в виде субсидии в соответствии со </w:t>
      </w:r>
      <w:hyperlink r:id="rId67" w:history="1">
        <w:r>
          <w:rPr>
            <w:rFonts w:ascii="Calibri" w:hAnsi="Calibri" w:cs="Calibri"/>
            <w:color w:val="0000FF"/>
            <w:kern w:val="0"/>
          </w:rPr>
          <w:t>статьей 78.1</w:t>
        </w:r>
      </w:hyperlink>
      <w:r>
        <w:rPr>
          <w:rFonts w:ascii="Calibri" w:hAnsi="Calibri" w:cs="Calibri"/>
          <w:kern w:val="0"/>
        </w:rPr>
        <w:t xml:space="preserve"> Бюджетного кодекса Российской Федерации за счет средств бюджета Октябрьского района на безвозмездной и безвозвратной основе в целях обеспечения жизнедеятельности населения в районах Крайнего Севера и приравненных к ним местностях:</w:t>
      </w:r>
    </w:p>
    <w:p w14:paraId="1AD2D94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частному дошкольному образовательному учреждению Детский сад общеразвивающего вида "Теремок" в соответствии с соглашением от 18.01.2024 N 01/24.0010 на реализацию образовательных программ дошкольного образования, на создание условий для осуществления присмотра и ухода за детьми, содержания детей, для организации образовательного процесса в размере 2 064,7 тыс. рублей.</w:t>
      </w:r>
    </w:p>
    <w:p w14:paraId="25E5B895" w14:textId="77777777" w:rsidR="00052090" w:rsidRDefault="00052090" w:rsidP="00052090">
      <w:pPr>
        <w:autoSpaceDE w:val="0"/>
        <w:autoSpaceDN w:val="0"/>
        <w:adjustRightInd w:val="0"/>
        <w:spacing w:after="0" w:line="240" w:lineRule="auto"/>
        <w:jc w:val="both"/>
        <w:rPr>
          <w:rFonts w:ascii="Calibri" w:hAnsi="Calibri" w:cs="Calibri"/>
          <w:kern w:val="0"/>
        </w:rPr>
      </w:pPr>
      <w:r>
        <w:rPr>
          <w:rFonts w:ascii="Calibri" w:hAnsi="Calibri" w:cs="Calibri"/>
          <w:kern w:val="0"/>
        </w:rPr>
        <w:t xml:space="preserve">(в ред. </w:t>
      </w:r>
      <w:hyperlink r:id="rId68" w:history="1">
        <w:r>
          <w:rPr>
            <w:rFonts w:ascii="Calibri" w:hAnsi="Calibri" w:cs="Calibri"/>
            <w:color w:val="0000FF"/>
            <w:kern w:val="0"/>
          </w:rPr>
          <w:t>решения</w:t>
        </w:r>
      </w:hyperlink>
      <w:r>
        <w:rPr>
          <w:rFonts w:ascii="Calibri" w:hAnsi="Calibri" w:cs="Calibri"/>
          <w:kern w:val="0"/>
        </w:rPr>
        <w:t xml:space="preserve"> Думы Октябрьского района от 26.11.2025 N 1169)</w:t>
      </w:r>
    </w:p>
    <w:p w14:paraId="78E6EC6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26. Установить, что в соответствии со </w:t>
      </w:r>
      <w:hyperlink r:id="rId69" w:history="1">
        <w:r>
          <w:rPr>
            <w:rFonts w:ascii="Calibri" w:hAnsi="Calibri" w:cs="Calibri"/>
            <w:color w:val="0000FF"/>
            <w:kern w:val="0"/>
          </w:rPr>
          <w:t>статьей 78.4</w:t>
        </w:r>
      </w:hyperlink>
      <w:r>
        <w:rPr>
          <w:rFonts w:ascii="Calibri" w:hAnsi="Calibri" w:cs="Calibri"/>
          <w:kern w:val="0"/>
        </w:rPr>
        <w:t xml:space="preserve"> Бюджетного кодекса Российской Федерации из бюджета Октябрьского района могут предоставляться:</w:t>
      </w:r>
    </w:p>
    <w:p w14:paraId="4E0898D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 субсидии на финансовое обеспечение выполнения бюджетными и автономными учреждениями муниципального задания, предусмотренного </w:t>
      </w:r>
      <w:hyperlink r:id="rId70" w:history="1">
        <w:r>
          <w:rPr>
            <w:rFonts w:ascii="Calibri" w:hAnsi="Calibri" w:cs="Calibri"/>
            <w:color w:val="0000FF"/>
            <w:kern w:val="0"/>
          </w:rPr>
          <w:t>статьей 69.2</w:t>
        </w:r>
      </w:hyperlink>
      <w:r>
        <w:rPr>
          <w:rFonts w:ascii="Calibri" w:hAnsi="Calibri" w:cs="Calibri"/>
          <w:kern w:val="0"/>
        </w:rPr>
        <w:t xml:space="preserve"> Бюджетного кодекса Российской Федерации;</w:t>
      </w:r>
    </w:p>
    <w:p w14:paraId="3ADD47F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lastRenderedPageBreak/>
        <w:t>- субсидии на оплату соглашения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p w14:paraId="561E242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Порядки предоставления указанных субсидий устанавливаются муниципальными правовыми актами администрации Октябрьского района.</w:t>
      </w:r>
    </w:p>
    <w:p w14:paraId="5D5E7F3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27. Установить, что в 2025 году Комитет по управлению муниципальными финансами осуществляет казначейское сопровождение средств, предоставляемых из бюджета Октябрьского района в соответствии с настоящим пунктом. Казначейскому сопровождению подлежат:</w:t>
      </w:r>
    </w:p>
    <w:p w14:paraId="0D43CCB5"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а) авансовые платежи по муниципальным контрактам о поставке товаров, выполнении работ, оказании услуг, заключаемым на сумму более 50 000,0 тыс. рублей, источником финансового обеспечения, исполнения которых являются средства, предоставляемые из бюджета Октябрьского района;</w:t>
      </w:r>
    </w:p>
    <w:p w14:paraId="7D11002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б) авансовые платежи по контрактам (договорам) о поставке товаров, выполнении работ, оказании услуг, заключаемым на сумму более 50 000,0 тыс. рублей бюджетными или автономными учреждениями Октябрьского района, лицевые счета которым открыты в Комитете по управлению муниципальными финансами, за счет средств, предоставляемых из бюджета Октябрьского района в соответствии с законодательством Российской Федерации;</w:t>
      </w:r>
    </w:p>
    <w:p w14:paraId="10401EE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в)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w:t>
      </w:r>
      <w:hyperlink r:id="rId71" w:history="1">
        <w:r>
          <w:rPr>
            <w:rFonts w:ascii="Calibri" w:hAnsi="Calibri" w:cs="Calibri"/>
            <w:color w:val="0000FF"/>
            <w:kern w:val="0"/>
          </w:rPr>
          <w:t>абзаце четвертом подпункта 1 статьи 242.27</w:t>
        </w:r>
      </w:hyperlink>
      <w:r>
        <w:rPr>
          <w:rFonts w:ascii="Calibri" w:hAnsi="Calibri" w:cs="Calibri"/>
          <w:kern w:val="0"/>
        </w:rPr>
        <w:t xml:space="preserve"> Бюджетного кодекса Российской Федерации).</w:t>
      </w:r>
    </w:p>
    <w:p w14:paraId="06ED6C7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28. Установить, что бюджеты поселений - получателей межбюджетных трансфертов из бюджета Октябрьского района подлежат внешнему финансовому контролю в соответствии с федеральным законодательством, законодательством Ханты-Мансийского автономного округа - Югры и правовыми актами Октябрьского района.</w:t>
      </w:r>
    </w:p>
    <w:p w14:paraId="5D67CD9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29. Установить, что в 2025 году лимиты предоставления бюджетных кредитов юридическим лицам за счет средств бюджета автономного округа для целей закупки и доставки топлива в пределах общего объема бюджетных ассигнований, предусмотренных по источникам финансирования дефицита бюджета Октябрьского района:</w:t>
      </w:r>
    </w:p>
    <w:p w14:paraId="72467C4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на срок в пределах до одного года в размере не более 13 500,0 тыс. рублей;</w:t>
      </w:r>
    </w:p>
    <w:p w14:paraId="1519D37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в том числе на срок, выходящий за пределы финансового года, в размере не более 12 150,0 тыс. рублей.</w:t>
      </w:r>
    </w:p>
    <w:p w14:paraId="1AD2F7E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Бюджетный кредит предоставляется в соответствии с бюджетным законодательством Российской Федерации и Порядком рассмотрения заявлений о предоставлении бюджетного кредита юридическим лицам из бюджета муниципального образования Октябрьский район для целей закупки и доставки топлива в районы Крайнего Севера и приравненные к ним местности с ограниченным сроком завоза грузов, утвержденным постановлением администрации Октябрьского района.</w:t>
      </w:r>
    </w:p>
    <w:p w14:paraId="2A7DAAD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Бюджетный кредит предоставляется сроком на 1 год.</w:t>
      </w:r>
    </w:p>
    <w:p w14:paraId="3210DED7"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Обязательными условиями предоставления бюджетных кредитов являются: предоставление заемщиком обеспечения исполнения своего обязательства по возврату кредита, уплате процентных и иных платежей, предусмотренных соответствующим договором; отсутствие у получателя бюджетного кредита просроченной задолженности по денежным обязательствам перед бюджетом Октябрьского района, а также по обязательным платежам в бюджетную систему </w:t>
      </w:r>
      <w:r>
        <w:rPr>
          <w:rFonts w:ascii="Calibri" w:hAnsi="Calibri" w:cs="Calibri"/>
          <w:kern w:val="0"/>
        </w:rPr>
        <w:lastRenderedPageBreak/>
        <w:t>Российской Федерации, за исключением случаев реструктуризации обязательств (задолженности); наличие положительного заключения Комитета по управлению муниципальными финансами администрации Октябрьского района о возможности предоставления юридическому лицу бюджетного кредита.</w:t>
      </w:r>
    </w:p>
    <w:p w14:paraId="4C41AFE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Способами обеспечения исполнения обязательств юридического лица по возврату бюджетного кредита, уплате процентных и иных платежей, могут быть только банковские гарантии, поручительства, государственные или муниципальные гарантии, залог имущества в размере не менее 100 процентов предоставляемого кредита. Обеспечение исполнения обязательств должно иметь высокую степень ликвидности. При неспособности юридического лица обеспечить исполнение обязательств по возврату бюджетного кредита, уплате процентных и иных платежей, предусмотренных соответствующим договором, способами, предусмотренными настоящим пунктом, бюджетный кредит не предоставляется.</w:t>
      </w:r>
    </w:p>
    <w:p w14:paraId="0F06FE6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Не могут претендовать на предоставление бюджетных кредитов юридические лица, находящиеся на стадии реорганизации, ликвидации и имеющие признаки банкротства, установленные федеральным законодательством.</w:t>
      </w:r>
    </w:p>
    <w:p w14:paraId="1A5B6195"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Обязательными условиями предоставления бюджетного кредита, включаемыми в договор о его предоставлении, являются согласие получателя бюджетного кредита на осуществление уполномоченным органом и органом муниципального финансового контроля проверок соблюдения получателем бюджетного кредита условий, целей и порядка их предоставления,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w:t>
      </w:r>
    </w:p>
    <w:p w14:paraId="3EBB5DA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Установить следующий порядок предоставления бюджетных кредитов юридическим лицам:</w:t>
      </w:r>
    </w:p>
    <w:p w14:paraId="3503D4C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а) бюджетные кредиты носят целевой характер и предоставляются на условиях возмездности и возвратности;</w:t>
      </w:r>
    </w:p>
    <w:p w14:paraId="6F07010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б) предоставление и возврат бюджетных кредитов осуществляется в валюте Российской Федерации;</w:t>
      </w:r>
    </w:p>
    <w:p w14:paraId="7AC04E5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в) форма заявления, перечень документов, а также порядок их рассмотрения установлены постановлением администрации Октябрьского района об утверждении порядка рассмотрения заявлений о предоставлении бюджетного кредита юридическим лицам из бюджета муниципального образования Октябрьский район для целей закупки и доставки топлива в районы Крайнего Севера и приравненные к ним местности с ограниченным сроком завоза грузов;</w:t>
      </w:r>
    </w:p>
    <w:p w14:paraId="3E8AABA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г) Комитетом по управлению муниципальными финансами администрации Октябрьского района осуществляется проведение проверки финансового состояния юридического лица - получателя бюджетного кредита, его гаранта или поручителя;</w:t>
      </w:r>
    </w:p>
    <w:p w14:paraId="68E7571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д) основанием для заключения договора является постановление администрации Октябрьского района о предоставлении бюджетного кредита с указанием заемщика, суммы, целевого назначения и срока возврата кредита, размера платы за пользование кредитом, способа обеспечения исполнения обязательства по возврату бюджетного кредита и выплате процентов за пользование им;</w:t>
      </w:r>
    </w:p>
    <w:p w14:paraId="0E0412A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е) целевое назначение предоставляемых бюджетных кредитов, условия их возврата, размер и порядок уплаты процентов за пользование бюджетными средствами, ответственность заемщика, а также иные обязательства сторон определяются договором о предоставлении бюджетного кредита в соответствии с действующим законодательством;</w:t>
      </w:r>
    </w:p>
    <w:p w14:paraId="4D4B49B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lastRenderedPageBreak/>
        <w:t>ж) в пределах установленного настоящим решением срока возврата кредита администрация Октябрьского района вправе принимать решение о пролонгации договора бюджетного кредита, и (или) предоставлении отсрочки по возврату основной суммы кредита, и (или) уплате процентов;</w:t>
      </w:r>
    </w:p>
    <w:p w14:paraId="5C58815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з) администрация Октябрьского района имеет право принимать решение о пролонгации до шести месяцев срока возврата бюджетного кредита, выданного юридическим лицам Октябрьского района до 31 декабря 2024 года;</w:t>
      </w:r>
    </w:p>
    <w:p w14:paraId="4A66005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и) заемщик обязан вернуть бюджетный кредит и уплатить проценты за пользование им в порядке и сроки, установленные настоящим решением и договором;</w:t>
      </w:r>
    </w:p>
    <w:p w14:paraId="462772A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к) при невыполнении заемщиком, гарантом или поручителем своих обязательств по возврату бюджетного кредита, уплате процентов и (или) иных платежей, предусмотренных заключенным с ним договором, Комитет по управлению муниципальными финансами администрации Октябрьского района принимает меры по принудительному взысканию с заемщика, гаранта или поручителя просроченной задолженности, в том числе по обращению взыскания на предмет залога.</w:t>
      </w:r>
    </w:p>
    <w:p w14:paraId="726740B8"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30. Установить, что в 2025 году бюджетные кредиты поселениям предоставляются из бюджета Октябрьского района в пределах общего объема бюджетных ассигнований, предусмотренных по источникам финансирования дефицита бюджета Октябрьского района на эти цели в сумме до 2 000,0 тыс. рублей на срок до одного года, в том числе на срок, выходящий за пределы финансового года в сумме 2 000,0 тыс. рублей.</w:t>
      </w:r>
    </w:p>
    <w:p w14:paraId="7E2AC5E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31. Установить, что бюджетные кредиты поселениям предоставляются из бюджета Октябрьского района для следующих целей:</w:t>
      </w:r>
    </w:p>
    <w:p w14:paraId="49F83BA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покрытие временных кассовых разрывов, возникающих при исполнении местных бюджетов;</w:t>
      </w:r>
    </w:p>
    <w:p w14:paraId="5315BA8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для частичного покрытия дефицита бюджетов;</w:t>
      </w:r>
    </w:p>
    <w:p w14:paraId="03A0C73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покрытие расходов, связанных с ликвидацией последствий стихийных бедствий и чрезвычайных ситуаций.</w:t>
      </w:r>
    </w:p>
    <w:p w14:paraId="4A079FD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Бюджетные кредиты предоставляются на условиях целевого использования, возмездности (по процентным кредитам), срочности, возвратности.</w:t>
      </w:r>
    </w:p>
    <w:p w14:paraId="218ABAB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Поселения не предоставляют обеспечение исполнения обязательств по возврату бюджетных кредитов.</w:t>
      </w:r>
    </w:p>
    <w:p w14:paraId="6228E0C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Бюджетные кредиты поселениям предоставляются на условиях уплаты процентов за пользование кредитом в размере одной второй ключевой ставки Центрального банка Российской Федерации, действующей на день заключения договора о предоставлении бюджетного кредита для следующих целей:</w:t>
      </w:r>
    </w:p>
    <w:p w14:paraId="55433EC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частичное погашение дефицитов бюджетов;</w:t>
      </w:r>
    </w:p>
    <w:p w14:paraId="0FCB488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покрытие временных кассовых разрывов, возникающих при исполнении местных бюджетов.</w:t>
      </w:r>
    </w:p>
    <w:p w14:paraId="04A9674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Бюджетные кредиты поселениям на покрытие расходов местных бюджетов, связанных с ликвидацией последствий стихийных бедствий и чрезвычайных ситуаций, предоставляются по ставке 0 процентов.</w:t>
      </w:r>
    </w:p>
    <w:p w14:paraId="71EB4C7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Срок возврата поселениями бюджетных кредитов не может превышать один год с момента выдачи.</w:t>
      </w:r>
    </w:p>
    <w:p w14:paraId="6AE1EE09"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lastRenderedPageBreak/>
        <w:t>Бюджетные кредиты могут быть предоставлены поселениям, не имеющим просроченной задолженности по ранее предоставленным на возвратной основе бюджетным средствам.</w:t>
      </w:r>
    </w:p>
    <w:p w14:paraId="7875CA1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Бюджетный кредит предоставляется по письменному заявлению поселения, направляемому в адрес Комитета по управлению муниципальными финансами администрации Октябрьского района.</w:t>
      </w:r>
    </w:p>
    <w:p w14:paraId="59D6300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Перечень документов, прилагаемых к заявлению, а также порядок рассмотрения заявления о предоставлении бюджетного кредита определяется постановлением администрации Октябрьского района.</w:t>
      </w:r>
    </w:p>
    <w:p w14:paraId="08FCDFB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Основанием для заключения договора является постановление администрации Октябрьского района о предоставлении бюджетного кредита поселению с указанием заемщика, целей, сроков и условий предоставления бюджетного кредита, за исключением договора на покрытие временного кассового разрыва, возникающего при исполнении бюджета Октябрьского района, основанием для заключения которого является решение Комитета по управлению муниципальными финансами администрации Октябрьского района.</w:t>
      </w:r>
    </w:p>
    <w:p w14:paraId="681E8C2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Целевое назначение предоставляемых бюджетных кредитов, условия их возврата, размер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нормативными правовыми актами Российской Федерации, Ханты-Мансийского автономного округа - Югры, Октябрьского района.</w:t>
      </w:r>
    </w:p>
    <w:p w14:paraId="76F28701"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32. Установить, что при нарушении сроков возврата и (или) использовании не по целевому назначению средств бюджета Октябрьского района, предоставленных на возвратной основе бюджетам поселений, погашения иной задолженности поселений, а также при использовании не по целевому назначению средств бюджета Октябрьского района, предоставленных на безвозвратной основе бюджетам поселений, администрация Октябрьского района вправе применять меры, предусмотренные бюджетным законодательством.</w:t>
      </w:r>
    </w:p>
    <w:p w14:paraId="51323A55"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Погашение задолженности поселений, а также взыскание сумм, использованных не по целевому назначению, производится путем обращения взыскания на средства, предусмотренные для перечисления в бюджеты поселений по соответствующим разделам классификации расходов бюджета Октябрьского района на 2025 год.</w:t>
      </w:r>
    </w:p>
    <w:p w14:paraId="0EF4AA38"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33. Комитет по управлению муниципальными финансами администрации Октябрьского района вправе заключать соглашения о реструктуризации задолженности долговых обязательств юридических лиц перед бюджетом Октябрьского района в соответствии с действующим законодательством на основании решения Думы Октябрьского района.</w:t>
      </w:r>
    </w:p>
    <w:p w14:paraId="5B32E9E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Установить, что реструктуризация обязательств (задолженности) по долговым обязательствам юридических лиц проводится при угрозе банкротства, возникшей в случае единовременной выплаты задолженности долговых обязательств, а также при ухудшении финансово-экономического состояния юридического лица.</w:t>
      </w:r>
    </w:p>
    <w:p w14:paraId="4B452328"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Реструктуризация проводится:</w:t>
      </w:r>
    </w:p>
    <w:p w14:paraId="36628B4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с предоставлением отсрочки погашения задолженности до трех лет;</w:t>
      </w:r>
    </w:p>
    <w:p w14:paraId="7D84E84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с предоставлением рассрочки до пятнадцати лет, путем поэтапного погашения задолженности, исчисленной по состоянию на 1 число месяца, предшествующего дате принятия решения о реструктуризации задолженности.</w:t>
      </w:r>
    </w:p>
    <w:p w14:paraId="6ED0817A"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lastRenderedPageBreak/>
        <w:t>Установить, что правила реструктуризации денежных обязательств (задолженности по денежным обязательствам) перед муниципальным образованием Октябрьский район, определяются постановлением администрации Октябрьского района.</w:t>
      </w:r>
    </w:p>
    <w:p w14:paraId="5004057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управлению муниципальными финансами администрации Октябрьского района вправе принимать решения о заключении мировых соглашений, устанавливая условия урегулирования задолженности должников по бюджетным кредитам следующими способами:</w:t>
      </w:r>
    </w:p>
    <w:p w14:paraId="45520EC7"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1) отсрочка и (или) рассрочка исполнения обязательств;</w:t>
      </w:r>
    </w:p>
    <w:p w14:paraId="780DC7C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2) уступка прав требования (цессия);</w:t>
      </w:r>
    </w:p>
    <w:p w14:paraId="43B4FA53"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3) новация обязательства, в том числе обмен требований на доли в уставном капитале должника, акции, облигации и иные ценные бумаги.</w:t>
      </w:r>
    </w:p>
    <w:p w14:paraId="10F4197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34. Разрешить администрации Октябрьского района принимать решения о привлечении кредитных ресурсов у банков и других кредитных организаций в соответствии с Положением об управлении муниципальным долгом и осуществлением муниципальных заимствований в Октябрьском районе, утвержденным постановлением администрации Октябрьского района.</w:t>
      </w:r>
    </w:p>
    <w:p w14:paraId="7F80F557"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35. Разрешить администрации Октябрьского района осуществлять списание признанной безнадежной к взысканию задолженности перед бюджетом Октябрьского района.</w:t>
      </w:r>
    </w:p>
    <w:p w14:paraId="1150FD06"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Установить, что списание задолженности осуществляется администраторами доходов бюджета Октябрьского района в соответствии с действующим законодательством Российской Федерации и муниципальными правовыми актами Октябрьского района.</w:t>
      </w:r>
    </w:p>
    <w:p w14:paraId="6B0790B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bookmarkStart w:id="2" w:name="Par194"/>
      <w:bookmarkEnd w:id="2"/>
      <w:r>
        <w:rPr>
          <w:rFonts w:ascii="Calibri" w:hAnsi="Calibri" w:cs="Calibri"/>
          <w:kern w:val="0"/>
        </w:rPr>
        <w:t>36. Установить, что органы местного самоуправления Октябрьского района не вправе принимать решения, приводящие к увеличению в 2025 году численности лиц, замещающих муниципальные должности, должности муниципальной службы, а также работников органов местного самоуправления Октябрьского района и муниципальных учреждений Октябрьского района, являющихся получателями бюджетных средств, за исключением случаев принятия решений по передаче отдельных полномочий муниципальному образованию Октябрьский район и ввода в эксплуатацию новых объектов капитального строительства.</w:t>
      </w:r>
    </w:p>
    <w:p w14:paraId="1C48A064"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37. Рекомендовать органам местного самоуправлений городских и сельских поселений, входящих в состав Октябрьского района:</w:t>
      </w:r>
    </w:p>
    <w:p w14:paraId="293DEE60"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 не принимать решения, приводящие к увеличению численности работников органов местного самоуправления муниципальных образований и муниципальных учреждений, за исключением случаев, указанных в </w:t>
      </w:r>
      <w:hyperlink w:anchor="Par194" w:history="1">
        <w:r>
          <w:rPr>
            <w:rFonts w:ascii="Calibri" w:hAnsi="Calibri" w:cs="Calibri"/>
            <w:color w:val="0000FF"/>
            <w:kern w:val="0"/>
          </w:rPr>
          <w:t>пункте 36</w:t>
        </w:r>
      </w:hyperlink>
      <w:r>
        <w:rPr>
          <w:rFonts w:ascii="Calibri" w:hAnsi="Calibri" w:cs="Calibri"/>
          <w:kern w:val="0"/>
        </w:rPr>
        <w:t xml:space="preserve"> настоящего решения;</w:t>
      </w:r>
    </w:p>
    <w:p w14:paraId="47EEAEBE"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при установлении систем оплаты труда и порядка их применения для работников учреждений, финансируемых из бюджетов поселений, учитывать параметры, применяемые на районном уровне.</w:t>
      </w:r>
    </w:p>
    <w:p w14:paraId="2AB28F0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38. Утвердить:</w:t>
      </w:r>
    </w:p>
    <w:p w14:paraId="1F250D5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верхний </w:t>
      </w:r>
      <w:hyperlink r:id="rId72" w:history="1">
        <w:r>
          <w:rPr>
            <w:rFonts w:ascii="Calibri" w:hAnsi="Calibri" w:cs="Calibri"/>
            <w:color w:val="0000FF"/>
            <w:kern w:val="0"/>
          </w:rPr>
          <w:t>предел</w:t>
        </w:r>
      </w:hyperlink>
      <w:r>
        <w:rPr>
          <w:rFonts w:ascii="Calibri" w:hAnsi="Calibri" w:cs="Calibri"/>
          <w:kern w:val="0"/>
        </w:rPr>
        <w:t xml:space="preserve"> муниципального внутреннего долга Октябрьского района на 1 января 2026 года, на 1 января 2027 года и на 1 января 2028 года согласно приложению N 22 к настоящему решению;</w:t>
      </w:r>
    </w:p>
    <w:p w14:paraId="6B7E166D"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hyperlink r:id="rId73" w:history="1">
        <w:r>
          <w:rPr>
            <w:rFonts w:ascii="Calibri" w:hAnsi="Calibri" w:cs="Calibri"/>
            <w:color w:val="0000FF"/>
            <w:kern w:val="0"/>
          </w:rPr>
          <w:t>программу</w:t>
        </w:r>
      </w:hyperlink>
      <w:r>
        <w:rPr>
          <w:rFonts w:ascii="Calibri" w:hAnsi="Calibri" w:cs="Calibri"/>
          <w:kern w:val="0"/>
        </w:rPr>
        <w:t xml:space="preserve"> предоставления бюджетных кредитов из бюджета Октябрьского района на 2025 год и на плановый период 2026 и 2027 годов согласно приложению N 23 к настоящему решению;</w:t>
      </w:r>
    </w:p>
    <w:p w14:paraId="5F2F408B"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hyperlink r:id="rId74" w:history="1">
        <w:r>
          <w:rPr>
            <w:rFonts w:ascii="Calibri" w:hAnsi="Calibri" w:cs="Calibri"/>
            <w:color w:val="0000FF"/>
            <w:kern w:val="0"/>
          </w:rPr>
          <w:t>программу</w:t>
        </w:r>
      </w:hyperlink>
      <w:r>
        <w:rPr>
          <w:rFonts w:ascii="Calibri" w:hAnsi="Calibri" w:cs="Calibri"/>
          <w:kern w:val="0"/>
        </w:rPr>
        <w:t xml:space="preserve"> муниципальных внутренних заимствований Октябрьского района на 2025 год и на плановый период 2026 и 2027 годов согласно приложению N 24 к настоящему решению.</w:t>
      </w:r>
    </w:p>
    <w:p w14:paraId="32CBF288"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 xml:space="preserve">39. Утвердить прогнозный </w:t>
      </w:r>
      <w:hyperlink r:id="rId75" w:history="1">
        <w:r>
          <w:rPr>
            <w:rFonts w:ascii="Calibri" w:hAnsi="Calibri" w:cs="Calibri"/>
            <w:color w:val="0000FF"/>
            <w:kern w:val="0"/>
          </w:rPr>
          <w:t>план</w:t>
        </w:r>
      </w:hyperlink>
      <w:r>
        <w:rPr>
          <w:rFonts w:ascii="Calibri" w:hAnsi="Calibri" w:cs="Calibri"/>
          <w:kern w:val="0"/>
        </w:rPr>
        <w:t xml:space="preserve"> (программу) приватизации муниципального имущества, находящегося в собственности муниципального образования Октябрьский район, на 2025 год и на плановый период 2026 и 2027 годов согласно приложению N 25 к настоящему решению.</w:t>
      </w:r>
    </w:p>
    <w:p w14:paraId="552423AC"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40. Настоящее решение опубликовать в официальном сетевом издании "Официальный сайт Октябрьского района".</w:t>
      </w:r>
    </w:p>
    <w:p w14:paraId="66795646"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41. Решение вступает в силу с 1 января 2025 года.</w:t>
      </w:r>
    </w:p>
    <w:p w14:paraId="57EF9EA2" w14:textId="77777777" w:rsidR="00052090" w:rsidRDefault="00052090" w:rsidP="00052090">
      <w:pPr>
        <w:autoSpaceDE w:val="0"/>
        <w:autoSpaceDN w:val="0"/>
        <w:adjustRightInd w:val="0"/>
        <w:spacing w:before="220" w:after="0" w:line="240" w:lineRule="auto"/>
        <w:ind w:firstLine="540"/>
        <w:jc w:val="both"/>
        <w:rPr>
          <w:rFonts w:ascii="Calibri" w:hAnsi="Calibri" w:cs="Calibri"/>
          <w:kern w:val="0"/>
        </w:rPr>
      </w:pPr>
      <w:r>
        <w:rPr>
          <w:rFonts w:ascii="Calibri" w:hAnsi="Calibri" w:cs="Calibri"/>
          <w:kern w:val="0"/>
        </w:rPr>
        <w:t>42. Контроль за выполнением настоящего решения возложить на постоянную комиссию Думы Октябрьского района по бюджету, налогам и финансам.</w:t>
      </w:r>
    </w:p>
    <w:p w14:paraId="1EA59993" w14:textId="77777777" w:rsidR="00052090" w:rsidRDefault="00052090" w:rsidP="00052090">
      <w:pPr>
        <w:autoSpaceDE w:val="0"/>
        <w:autoSpaceDN w:val="0"/>
        <w:adjustRightInd w:val="0"/>
        <w:spacing w:after="0" w:line="240" w:lineRule="auto"/>
        <w:ind w:firstLine="540"/>
        <w:jc w:val="both"/>
        <w:rPr>
          <w:rFonts w:ascii="Calibri" w:hAnsi="Calibri" w:cs="Calibri"/>
          <w:kern w:val="0"/>
        </w:rPr>
      </w:pPr>
    </w:p>
    <w:p w14:paraId="52016562" w14:textId="77777777" w:rsidR="00052090" w:rsidRDefault="00052090" w:rsidP="00052090">
      <w:pPr>
        <w:autoSpaceDE w:val="0"/>
        <w:autoSpaceDN w:val="0"/>
        <w:adjustRightInd w:val="0"/>
        <w:spacing w:after="0" w:line="240" w:lineRule="auto"/>
        <w:jc w:val="right"/>
        <w:rPr>
          <w:rFonts w:ascii="Calibri" w:hAnsi="Calibri" w:cs="Calibri"/>
          <w:kern w:val="0"/>
        </w:rPr>
      </w:pPr>
      <w:r>
        <w:rPr>
          <w:rFonts w:ascii="Calibri" w:hAnsi="Calibri" w:cs="Calibri"/>
          <w:kern w:val="0"/>
        </w:rPr>
        <w:t>Председатель Думы Октябрьского района</w:t>
      </w:r>
    </w:p>
    <w:p w14:paraId="1A9B374C" w14:textId="77777777" w:rsidR="00052090" w:rsidRDefault="00052090" w:rsidP="00052090">
      <w:pPr>
        <w:autoSpaceDE w:val="0"/>
        <w:autoSpaceDN w:val="0"/>
        <w:adjustRightInd w:val="0"/>
        <w:spacing w:after="0" w:line="240" w:lineRule="auto"/>
        <w:jc w:val="right"/>
        <w:rPr>
          <w:rFonts w:ascii="Calibri" w:hAnsi="Calibri" w:cs="Calibri"/>
          <w:kern w:val="0"/>
        </w:rPr>
      </w:pPr>
      <w:r>
        <w:rPr>
          <w:rFonts w:ascii="Calibri" w:hAnsi="Calibri" w:cs="Calibri"/>
          <w:kern w:val="0"/>
        </w:rPr>
        <w:t>Н.В.КОЧУК</w:t>
      </w:r>
    </w:p>
    <w:p w14:paraId="4FA51827" w14:textId="77777777" w:rsidR="00052090" w:rsidRDefault="00052090" w:rsidP="00052090">
      <w:pPr>
        <w:autoSpaceDE w:val="0"/>
        <w:autoSpaceDN w:val="0"/>
        <w:adjustRightInd w:val="0"/>
        <w:spacing w:after="0" w:line="240" w:lineRule="auto"/>
        <w:jc w:val="right"/>
        <w:rPr>
          <w:rFonts w:ascii="Calibri" w:hAnsi="Calibri" w:cs="Calibri"/>
          <w:kern w:val="0"/>
        </w:rPr>
      </w:pPr>
    </w:p>
    <w:p w14:paraId="0B9C7D31" w14:textId="77777777" w:rsidR="00052090" w:rsidRDefault="00052090" w:rsidP="00052090">
      <w:pPr>
        <w:autoSpaceDE w:val="0"/>
        <w:autoSpaceDN w:val="0"/>
        <w:adjustRightInd w:val="0"/>
        <w:spacing w:after="0" w:line="240" w:lineRule="auto"/>
        <w:jc w:val="right"/>
        <w:rPr>
          <w:rFonts w:ascii="Calibri" w:hAnsi="Calibri" w:cs="Calibri"/>
          <w:kern w:val="0"/>
        </w:rPr>
      </w:pPr>
      <w:r>
        <w:rPr>
          <w:rFonts w:ascii="Calibri" w:hAnsi="Calibri" w:cs="Calibri"/>
          <w:kern w:val="0"/>
        </w:rPr>
        <w:t>Глава Октябрьского района</w:t>
      </w:r>
    </w:p>
    <w:p w14:paraId="0D7B7F4B" w14:textId="77777777" w:rsidR="00052090" w:rsidRDefault="00052090" w:rsidP="00052090">
      <w:pPr>
        <w:autoSpaceDE w:val="0"/>
        <w:autoSpaceDN w:val="0"/>
        <w:adjustRightInd w:val="0"/>
        <w:spacing w:after="0" w:line="240" w:lineRule="auto"/>
        <w:jc w:val="right"/>
        <w:rPr>
          <w:rFonts w:ascii="Calibri" w:hAnsi="Calibri" w:cs="Calibri"/>
          <w:kern w:val="0"/>
        </w:rPr>
      </w:pPr>
      <w:r>
        <w:rPr>
          <w:rFonts w:ascii="Calibri" w:hAnsi="Calibri" w:cs="Calibri"/>
          <w:kern w:val="0"/>
        </w:rPr>
        <w:t>С.В.ЗАПЛАТИН</w:t>
      </w:r>
    </w:p>
    <w:p w14:paraId="55CF2674" w14:textId="77777777" w:rsidR="00052090" w:rsidRDefault="00052090" w:rsidP="00052090">
      <w:pPr>
        <w:autoSpaceDE w:val="0"/>
        <w:autoSpaceDN w:val="0"/>
        <w:adjustRightInd w:val="0"/>
        <w:spacing w:after="0" w:line="240" w:lineRule="auto"/>
        <w:rPr>
          <w:rFonts w:ascii="Calibri" w:hAnsi="Calibri" w:cs="Calibri"/>
          <w:kern w:val="0"/>
        </w:rPr>
      </w:pPr>
      <w:r>
        <w:rPr>
          <w:rFonts w:ascii="Calibri" w:hAnsi="Calibri" w:cs="Calibri"/>
          <w:kern w:val="0"/>
        </w:rPr>
        <w:t>05.12.2024 N 1060 "Д-5"</w:t>
      </w:r>
    </w:p>
    <w:p w14:paraId="0703118D" w14:textId="77777777" w:rsidR="00052090" w:rsidRDefault="00052090" w:rsidP="00052090">
      <w:pPr>
        <w:autoSpaceDE w:val="0"/>
        <w:autoSpaceDN w:val="0"/>
        <w:adjustRightInd w:val="0"/>
        <w:spacing w:after="0" w:line="240" w:lineRule="auto"/>
        <w:rPr>
          <w:rFonts w:ascii="Calibri" w:hAnsi="Calibri" w:cs="Calibri"/>
          <w:kern w:val="0"/>
        </w:rPr>
      </w:pPr>
    </w:p>
    <w:p w14:paraId="1BC506CC" w14:textId="77777777" w:rsidR="00052090" w:rsidRDefault="00052090" w:rsidP="00052090">
      <w:pPr>
        <w:autoSpaceDE w:val="0"/>
        <w:autoSpaceDN w:val="0"/>
        <w:adjustRightInd w:val="0"/>
        <w:spacing w:after="0" w:line="240" w:lineRule="auto"/>
        <w:rPr>
          <w:rFonts w:ascii="Calibri" w:hAnsi="Calibri" w:cs="Calibri"/>
          <w:kern w:val="0"/>
        </w:rPr>
      </w:pPr>
    </w:p>
    <w:p w14:paraId="70A278E7" w14:textId="77777777" w:rsidR="00052090" w:rsidRDefault="00052090" w:rsidP="00052090">
      <w:pPr>
        <w:autoSpaceDE w:val="0"/>
        <w:autoSpaceDN w:val="0"/>
        <w:adjustRightInd w:val="0"/>
        <w:spacing w:after="0" w:line="240" w:lineRule="auto"/>
        <w:rPr>
          <w:rFonts w:ascii="Calibri" w:hAnsi="Calibri" w:cs="Calibri"/>
          <w:kern w:val="0"/>
        </w:rPr>
      </w:pPr>
    </w:p>
    <w:p w14:paraId="2A7D4329" w14:textId="77777777" w:rsidR="00F441CB" w:rsidRPr="00052090" w:rsidRDefault="00F441CB" w:rsidP="00052090"/>
    <w:sectPr w:rsidR="00F441CB" w:rsidRPr="00052090" w:rsidSect="00052090">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C71"/>
    <w:rsid w:val="00052090"/>
    <w:rsid w:val="000A2C21"/>
    <w:rsid w:val="00241C71"/>
    <w:rsid w:val="004A5589"/>
    <w:rsid w:val="00841DA5"/>
    <w:rsid w:val="00B73579"/>
    <w:rsid w:val="00BA543F"/>
    <w:rsid w:val="00E03F86"/>
    <w:rsid w:val="00F44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9362E"/>
  <w15:chartTrackingRefBased/>
  <w15:docId w15:val="{452ED149-10B1-4EE2-97B1-357DC927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41C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41C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41C7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41C7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41C7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41C7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41C7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41C7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41C7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1C7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41C7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41C7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41C7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41C7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41C7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41C71"/>
    <w:rPr>
      <w:rFonts w:eastAsiaTheme="majorEastAsia" w:cstheme="majorBidi"/>
      <w:color w:val="595959" w:themeColor="text1" w:themeTint="A6"/>
    </w:rPr>
  </w:style>
  <w:style w:type="character" w:customStyle="1" w:styleId="80">
    <w:name w:val="Заголовок 8 Знак"/>
    <w:basedOn w:val="a0"/>
    <w:link w:val="8"/>
    <w:uiPriority w:val="9"/>
    <w:semiHidden/>
    <w:rsid w:val="00241C7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41C71"/>
    <w:rPr>
      <w:rFonts w:eastAsiaTheme="majorEastAsia" w:cstheme="majorBidi"/>
      <w:color w:val="272727" w:themeColor="text1" w:themeTint="D8"/>
    </w:rPr>
  </w:style>
  <w:style w:type="paragraph" w:styleId="a3">
    <w:name w:val="Title"/>
    <w:basedOn w:val="a"/>
    <w:next w:val="a"/>
    <w:link w:val="a4"/>
    <w:uiPriority w:val="10"/>
    <w:qFormat/>
    <w:rsid w:val="00241C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41C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1C7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41C7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41C71"/>
    <w:pPr>
      <w:spacing w:before="160"/>
      <w:jc w:val="center"/>
    </w:pPr>
    <w:rPr>
      <w:i/>
      <w:iCs/>
      <w:color w:val="404040" w:themeColor="text1" w:themeTint="BF"/>
    </w:rPr>
  </w:style>
  <w:style w:type="character" w:customStyle="1" w:styleId="22">
    <w:name w:val="Цитата 2 Знак"/>
    <w:basedOn w:val="a0"/>
    <w:link w:val="21"/>
    <w:uiPriority w:val="29"/>
    <w:rsid w:val="00241C71"/>
    <w:rPr>
      <w:i/>
      <w:iCs/>
      <w:color w:val="404040" w:themeColor="text1" w:themeTint="BF"/>
    </w:rPr>
  </w:style>
  <w:style w:type="paragraph" w:styleId="a7">
    <w:name w:val="List Paragraph"/>
    <w:basedOn w:val="a"/>
    <w:uiPriority w:val="34"/>
    <w:qFormat/>
    <w:rsid w:val="00241C71"/>
    <w:pPr>
      <w:ind w:left="720"/>
      <w:contextualSpacing/>
    </w:pPr>
  </w:style>
  <w:style w:type="character" w:styleId="a8">
    <w:name w:val="Intense Emphasis"/>
    <w:basedOn w:val="a0"/>
    <w:uiPriority w:val="21"/>
    <w:qFormat/>
    <w:rsid w:val="00241C71"/>
    <w:rPr>
      <w:i/>
      <w:iCs/>
      <w:color w:val="2F5496" w:themeColor="accent1" w:themeShade="BF"/>
    </w:rPr>
  </w:style>
  <w:style w:type="paragraph" w:styleId="a9">
    <w:name w:val="Intense Quote"/>
    <w:basedOn w:val="a"/>
    <w:next w:val="a"/>
    <w:link w:val="aa"/>
    <w:uiPriority w:val="30"/>
    <w:qFormat/>
    <w:rsid w:val="00241C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41C71"/>
    <w:rPr>
      <w:i/>
      <w:iCs/>
      <w:color w:val="2F5496" w:themeColor="accent1" w:themeShade="BF"/>
    </w:rPr>
  </w:style>
  <w:style w:type="character" w:styleId="ab">
    <w:name w:val="Intense Reference"/>
    <w:basedOn w:val="a0"/>
    <w:uiPriority w:val="32"/>
    <w:qFormat/>
    <w:rsid w:val="00241C71"/>
    <w:rPr>
      <w:b/>
      <w:bCs/>
      <w:smallCaps/>
      <w:color w:val="2F5496" w:themeColor="accent1" w:themeShade="BF"/>
      <w:spacing w:val="5"/>
    </w:rPr>
  </w:style>
  <w:style w:type="paragraph" w:customStyle="1" w:styleId="ConsPlusNormal">
    <w:name w:val="ConsPlusNormal"/>
    <w:rsid w:val="00241C71"/>
    <w:pPr>
      <w:widowControl w:val="0"/>
      <w:autoSpaceDE w:val="0"/>
      <w:autoSpaceDN w:val="0"/>
      <w:spacing w:after="0" w:line="240" w:lineRule="auto"/>
    </w:pPr>
    <w:rPr>
      <w:rFonts w:ascii="Calibri" w:eastAsiaTheme="minorEastAsia" w:hAnsi="Calibri" w:cs="Calibri"/>
      <w:szCs w:val="24"/>
      <w:lang w:eastAsia="ru-RU"/>
    </w:rPr>
  </w:style>
  <w:style w:type="paragraph" w:customStyle="1" w:styleId="ConsPlusTitle">
    <w:name w:val="ConsPlusTitle"/>
    <w:rsid w:val="00241C71"/>
    <w:pPr>
      <w:widowControl w:val="0"/>
      <w:autoSpaceDE w:val="0"/>
      <w:autoSpaceDN w:val="0"/>
      <w:spacing w:after="0" w:line="240" w:lineRule="auto"/>
    </w:pPr>
    <w:rPr>
      <w:rFonts w:ascii="Calibri" w:eastAsiaTheme="minorEastAsia" w:hAnsi="Calibri" w:cs="Calibri"/>
      <w:b/>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926&amp;n=337559&amp;dst=116112" TargetMode="External"/><Relationship Id="rId21" Type="http://schemas.openxmlformats.org/officeDocument/2006/relationships/hyperlink" Target="https://login.consultant.ru/link/?req=doc&amp;base=RLAW926&amp;n=337559&amp;dst=101269" TargetMode="External"/><Relationship Id="rId42" Type="http://schemas.openxmlformats.org/officeDocument/2006/relationships/hyperlink" Target="https://login.consultant.ru/link/?req=doc&amp;base=RLAW926&amp;n=337389&amp;dst=100019" TargetMode="External"/><Relationship Id="rId47" Type="http://schemas.openxmlformats.org/officeDocument/2006/relationships/hyperlink" Target="https://login.consultant.ru/link/?req=doc&amp;base=RLAW926&amp;n=337559&amp;dst=143266" TargetMode="External"/><Relationship Id="rId63" Type="http://schemas.openxmlformats.org/officeDocument/2006/relationships/hyperlink" Target="https://login.consultant.ru/link/?req=doc&amp;base=RLAW926&amp;n=337389&amp;dst=100032" TargetMode="External"/><Relationship Id="rId68" Type="http://schemas.openxmlformats.org/officeDocument/2006/relationships/hyperlink" Target="https://login.consultant.ru/link/?req=doc&amp;base=RLAW926&amp;n=337389&amp;dst=100033" TargetMode="External"/><Relationship Id="rId16" Type="http://schemas.openxmlformats.org/officeDocument/2006/relationships/hyperlink" Target="https://login.consultant.ru/link/?req=doc&amp;base=RLAW926&amp;n=337389&amp;dst=100009" TargetMode="External"/><Relationship Id="rId11" Type="http://schemas.openxmlformats.org/officeDocument/2006/relationships/hyperlink" Target="https://login.consultant.ru/link/?req=doc&amp;base=RLAW926&amp;n=337559&amp;dst=294753" TargetMode="External"/><Relationship Id="rId24" Type="http://schemas.openxmlformats.org/officeDocument/2006/relationships/hyperlink" Target="https://login.consultant.ru/link/?req=doc&amp;base=RLAW926&amp;n=337559&amp;dst=107263" TargetMode="External"/><Relationship Id="rId32" Type="http://schemas.openxmlformats.org/officeDocument/2006/relationships/hyperlink" Target="https://login.consultant.ru/link/?req=doc&amp;base=RLAW926&amp;n=337389&amp;dst=100014" TargetMode="External"/><Relationship Id="rId37" Type="http://schemas.openxmlformats.org/officeDocument/2006/relationships/hyperlink" Target="https://login.consultant.ru/link/?req=doc&amp;base=RLAW926&amp;n=337389&amp;dst=100016" TargetMode="External"/><Relationship Id="rId40" Type="http://schemas.openxmlformats.org/officeDocument/2006/relationships/hyperlink" Target="https://login.consultant.ru/link/?req=doc&amp;base=LAW&amp;n=499926&amp;dst=1085" TargetMode="External"/><Relationship Id="rId45" Type="http://schemas.openxmlformats.org/officeDocument/2006/relationships/hyperlink" Target="https://login.consultant.ru/link/?req=doc&amp;base=RLAW926&amp;n=337389&amp;dst=100023" TargetMode="External"/><Relationship Id="rId53" Type="http://schemas.openxmlformats.org/officeDocument/2006/relationships/hyperlink" Target="https://login.consultant.ru/link/?req=doc&amp;base=RLAW926&amp;n=337389&amp;dst=100025" TargetMode="External"/><Relationship Id="rId58" Type="http://schemas.openxmlformats.org/officeDocument/2006/relationships/hyperlink" Target="https://login.consultant.ru/link/?req=doc&amp;base=RLAW926&amp;n=337389&amp;dst=100026" TargetMode="External"/><Relationship Id="rId66" Type="http://schemas.openxmlformats.org/officeDocument/2006/relationships/hyperlink" Target="https://login.consultant.ru/link/?req=doc&amp;base=LAW&amp;n=500132&amp;dst=442" TargetMode="External"/><Relationship Id="rId74" Type="http://schemas.openxmlformats.org/officeDocument/2006/relationships/hyperlink" Target="https://login.consultant.ru/link/?req=doc&amp;base=RLAW926&amp;n=337559&amp;dst=144284" TargetMode="External"/><Relationship Id="rId5" Type="http://schemas.openxmlformats.org/officeDocument/2006/relationships/hyperlink" Target="https://login.consultant.ru/link/?req=doc&amp;base=RLAW926&amp;n=324366&amp;dst=100005" TargetMode="External"/><Relationship Id="rId61" Type="http://schemas.openxmlformats.org/officeDocument/2006/relationships/hyperlink" Target="https://login.consultant.ru/link/?req=doc&amp;base=RLAW926&amp;n=337389&amp;dst=100030" TargetMode="External"/><Relationship Id="rId19" Type="http://schemas.openxmlformats.org/officeDocument/2006/relationships/hyperlink" Target="https://login.consultant.ru/link/?req=doc&amp;base=RLAW926&amp;n=337559&amp;dst=101162" TargetMode="External"/><Relationship Id="rId14" Type="http://schemas.openxmlformats.org/officeDocument/2006/relationships/hyperlink" Target="https://login.consultant.ru/link/?req=doc&amp;base=RLAW926&amp;n=318525&amp;dst=100009" TargetMode="External"/><Relationship Id="rId22" Type="http://schemas.openxmlformats.org/officeDocument/2006/relationships/hyperlink" Target="https://login.consultant.ru/link/?req=doc&amp;base=RLAW926&amp;n=337559&amp;dst=101477" TargetMode="External"/><Relationship Id="rId27" Type="http://schemas.openxmlformats.org/officeDocument/2006/relationships/hyperlink" Target="https://login.consultant.ru/link/?req=doc&amp;base=RLAW926&amp;n=337559&amp;dst=119277" TargetMode="External"/><Relationship Id="rId30" Type="http://schemas.openxmlformats.org/officeDocument/2006/relationships/hyperlink" Target="https://login.consultant.ru/link/?req=doc&amp;base=RLAW926&amp;n=337559&amp;dst=129709" TargetMode="External"/><Relationship Id="rId35" Type="http://schemas.openxmlformats.org/officeDocument/2006/relationships/hyperlink" Target="https://login.consultant.ru/link/?req=doc&amp;base=LAW&amp;n=520154&amp;dst=5200" TargetMode="External"/><Relationship Id="rId43" Type="http://schemas.openxmlformats.org/officeDocument/2006/relationships/hyperlink" Target="https://login.consultant.ru/link/?req=doc&amp;base=RLAW926&amp;n=337389&amp;dst=100021" TargetMode="External"/><Relationship Id="rId48" Type="http://schemas.openxmlformats.org/officeDocument/2006/relationships/hyperlink" Target="https://login.consultant.ru/link/?req=doc&amp;base=RLAW926&amp;n=337559&amp;dst=143320" TargetMode="External"/><Relationship Id="rId56" Type="http://schemas.openxmlformats.org/officeDocument/2006/relationships/hyperlink" Target="https://login.consultant.ru/link/?req=doc&amp;base=LAW&amp;n=500132&amp;dst=442" TargetMode="External"/><Relationship Id="rId64" Type="http://schemas.openxmlformats.org/officeDocument/2006/relationships/hyperlink" Target="https://login.consultant.ru/link/?req=doc&amp;base=RLAW926&amp;n=332581&amp;dst=100026" TargetMode="External"/><Relationship Id="rId69" Type="http://schemas.openxmlformats.org/officeDocument/2006/relationships/hyperlink" Target="https://login.consultant.ru/link/?req=doc&amp;base=LAW&amp;n=520154&amp;dst=6236" TargetMode="External"/><Relationship Id="rId77" Type="http://schemas.openxmlformats.org/officeDocument/2006/relationships/theme" Target="theme/theme1.xml"/><Relationship Id="rId8" Type="http://schemas.openxmlformats.org/officeDocument/2006/relationships/hyperlink" Target="https://login.consultant.ru/link/?req=doc&amp;base=LAW&amp;n=520154&amp;dst=91" TargetMode="External"/><Relationship Id="rId51" Type="http://schemas.openxmlformats.org/officeDocument/2006/relationships/hyperlink" Target="https://login.consultant.ru/link/?req=doc&amp;base=RLAW926&amp;n=337559&amp;dst=143695" TargetMode="External"/><Relationship Id="rId72" Type="http://schemas.openxmlformats.org/officeDocument/2006/relationships/hyperlink" Target="https://login.consultant.ru/link/?req=doc&amp;base=RLAW926&amp;n=337559&amp;dst=144214" TargetMode="External"/><Relationship Id="rId3" Type="http://schemas.openxmlformats.org/officeDocument/2006/relationships/webSettings" Target="webSettings.xml"/><Relationship Id="rId12" Type="http://schemas.openxmlformats.org/officeDocument/2006/relationships/hyperlink" Target="https://login.consultant.ru/link/?req=doc&amp;base=RLAW926&amp;n=337389&amp;dst=100006" TargetMode="External"/><Relationship Id="rId17" Type="http://schemas.openxmlformats.org/officeDocument/2006/relationships/hyperlink" Target="https://login.consultant.ru/link/?req=doc&amp;base=RLAW926&amp;n=337389&amp;dst=100011" TargetMode="External"/><Relationship Id="rId25" Type="http://schemas.openxmlformats.org/officeDocument/2006/relationships/hyperlink" Target="https://login.consultant.ru/link/?req=doc&amp;base=RLAW926&amp;n=337559&amp;dst=113480" TargetMode="External"/><Relationship Id="rId33" Type="http://schemas.openxmlformats.org/officeDocument/2006/relationships/hyperlink" Target="https://login.consultant.ru/link/?req=doc&amp;base=LAW&amp;n=520154&amp;dst=4329" TargetMode="External"/><Relationship Id="rId38" Type="http://schemas.openxmlformats.org/officeDocument/2006/relationships/hyperlink" Target="https://login.consultant.ru/link/?req=doc&amp;base=RLAW926&amp;n=337389&amp;dst=100018" TargetMode="External"/><Relationship Id="rId46" Type="http://schemas.openxmlformats.org/officeDocument/2006/relationships/hyperlink" Target="https://login.consultant.ru/link/?req=doc&amp;base=RLAW926&amp;n=332581&amp;dst=100025" TargetMode="External"/><Relationship Id="rId59" Type="http://schemas.openxmlformats.org/officeDocument/2006/relationships/hyperlink" Target="https://login.consultant.ru/link/?req=doc&amp;base=RLAW926&amp;n=337389&amp;dst=100028" TargetMode="External"/><Relationship Id="rId67" Type="http://schemas.openxmlformats.org/officeDocument/2006/relationships/hyperlink" Target="https://login.consultant.ru/link/?req=doc&amp;base=LAW&amp;n=520154&amp;dst=103431" TargetMode="External"/><Relationship Id="rId20" Type="http://schemas.openxmlformats.org/officeDocument/2006/relationships/hyperlink" Target="https://login.consultant.ru/link/?req=doc&amp;base=RLAW926&amp;n=318525&amp;dst=100010" TargetMode="External"/><Relationship Id="rId41" Type="http://schemas.openxmlformats.org/officeDocument/2006/relationships/hyperlink" Target="https://login.consultant.ru/link/?req=doc&amp;base=LAW&amp;n=499926&amp;dst=1087" TargetMode="External"/><Relationship Id="rId54" Type="http://schemas.openxmlformats.org/officeDocument/2006/relationships/hyperlink" Target="https://login.consultant.ru/link/?req=doc&amp;base=LAW&amp;n=520154&amp;dst=103395" TargetMode="External"/><Relationship Id="rId62" Type="http://schemas.openxmlformats.org/officeDocument/2006/relationships/hyperlink" Target="https://login.consultant.ru/link/?req=doc&amp;base=RLAW926&amp;n=337389&amp;dst=100031" TargetMode="External"/><Relationship Id="rId70" Type="http://schemas.openxmlformats.org/officeDocument/2006/relationships/hyperlink" Target="https://login.consultant.ru/link/?req=doc&amp;base=LAW&amp;n=520154&amp;dst=1370" TargetMode="External"/><Relationship Id="rId75" Type="http://schemas.openxmlformats.org/officeDocument/2006/relationships/hyperlink" Target="https://login.consultant.ru/link/?req=doc&amp;base=RLAW926&amp;n=337559&amp;dst=144327" TargetMode="External"/><Relationship Id="rId1" Type="http://schemas.openxmlformats.org/officeDocument/2006/relationships/styles" Target="styles.xml"/><Relationship Id="rId6" Type="http://schemas.openxmlformats.org/officeDocument/2006/relationships/hyperlink" Target="https://login.consultant.ru/link/?req=doc&amp;base=RLAW926&amp;n=332581&amp;dst=100005" TargetMode="External"/><Relationship Id="rId15" Type="http://schemas.openxmlformats.org/officeDocument/2006/relationships/hyperlink" Target="https://login.consultant.ru/link/?req=doc&amp;base=RLAW926&amp;n=337559&amp;dst=295258" TargetMode="External"/><Relationship Id="rId23" Type="http://schemas.openxmlformats.org/officeDocument/2006/relationships/hyperlink" Target="https://login.consultant.ru/link/?req=doc&amp;base=RLAW926&amp;n=337559&amp;dst=101727" TargetMode="External"/><Relationship Id="rId28" Type="http://schemas.openxmlformats.org/officeDocument/2006/relationships/hyperlink" Target="https://login.consultant.ru/link/?req=doc&amp;base=RLAW926&amp;n=337559&amp;dst=119492" TargetMode="External"/><Relationship Id="rId36" Type="http://schemas.openxmlformats.org/officeDocument/2006/relationships/hyperlink" Target="https://login.consultant.ru/link/?req=doc&amp;base=LAW&amp;n=520154&amp;dst=4294" TargetMode="External"/><Relationship Id="rId49" Type="http://schemas.openxmlformats.org/officeDocument/2006/relationships/hyperlink" Target="https://login.consultant.ru/link/?req=doc&amp;base=RLAW926&amp;n=337559&amp;dst=143415" TargetMode="External"/><Relationship Id="rId57" Type="http://schemas.openxmlformats.org/officeDocument/2006/relationships/hyperlink" Target="https://login.consultant.ru/link/?req=doc&amp;base=LAW&amp;n=520154&amp;dst=103395" TargetMode="External"/><Relationship Id="rId10" Type="http://schemas.openxmlformats.org/officeDocument/2006/relationships/hyperlink" Target="https://login.consultant.ru/link/?req=doc&amp;base=RLAW926&amp;n=323562&amp;dst=100786" TargetMode="External"/><Relationship Id="rId31" Type="http://schemas.openxmlformats.org/officeDocument/2006/relationships/hyperlink" Target="https://login.consultant.ru/link/?req=doc&amp;base=RLAW926&amp;n=337389&amp;dst=100012" TargetMode="External"/><Relationship Id="rId44" Type="http://schemas.openxmlformats.org/officeDocument/2006/relationships/hyperlink" Target="https://login.consultant.ru/link/?req=doc&amp;base=RLAW926&amp;n=337389&amp;dst=100022" TargetMode="External"/><Relationship Id="rId52" Type="http://schemas.openxmlformats.org/officeDocument/2006/relationships/hyperlink" Target="https://login.consultant.ru/link/?req=doc&amp;base=RLAW926&amp;n=337559&amp;dst=143865" TargetMode="External"/><Relationship Id="rId60" Type="http://schemas.openxmlformats.org/officeDocument/2006/relationships/hyperlink" Target="https://login.consultant.ru/link/?req=doc&amp;base=RLAW926&amp;n=337389&amp;dst=100029" TargetMode="External"/><Relationship Id="rId65" Type="http://schemas.openxmlformats.org/officeDocument/2006/relationships/hyperlink" Target="https://login.consultant.ru/link/?req=doc&amp;base=LAW&amp;n=520154&amp;dst=103431" TargetMode="External"/><Relationship Id="rId73" Type="http://schemas.openxmlformats.org/officeDocument/2006/relationships/hyperlink" Target="https://login.consultant.ru/link/?req=doc&amp;base=RLAW926&amp;n=337559&amp;dst=144241" TargetMode="External"/><Relationship Id="rId4" Type="http://schemas.openxmlformats.org/officeDocument/2006/relationships/hyperlink" Target="https://login.consultant.ru/link/?req=doc&amp;base=RLAW926&amp;n=318525&amp;dst=100005" TargetMode="External"/><Relationship Id="rId9" Type="http://schemas.openxmlformats.org/officeDocument/2006/relationships/hyperlink" Target="https://login.consultant.ru/link/?req=doc&amp;base=LAW&amp;n=501480&amp;dst=537" TargetMode="External"/><Relationship Id="rId13" Type="http://schemas.openxmlformats.org/officeDocument/2006/relationships/hyperlink" Target="https://login.consultant.ru/link/?req=doc&amp;base=RLAW926&amp;n=337389&amp;dst=100008" TargetMode="External"/><Relationship Id="rId18" Type="http://schemas.openxmlformats.org/officeDocument/2006/relationships/hyperlink" Target="https://login.consultant.ru/link/?req=doc&amp;base=RLAW926&amp;n=337559&amp;dst=101093" TargetMode="External"/><Relationship Id="rId39" Type="http://schemas.openxmlformats.org/officeDocument/2006/relationships/hyperlink" Target="https://login.consultant.ru/link/?req=doc&amp;base=LAW&amp;n=499926&amp;dst=1084" TargetMode="External"/><Relationship Id="rId34" Type="http://schemas.openxmlformats.org/officeDocument/2006/relationships/hyperlink" Target="https://login.consultant.ru/link/?req=doc&amp;base=LAW&amp;n=520154&amp;dst=1503" TargetMode="External"/><Relationship Id="rId50" Type="http://schemas.openxmlformats.org/officeDocument/2006/relationships/hyperlink" Target="https://login.consultant.ru/link/?req=doc&amp;base=RLAW926&amp;n=337559&amp;dst=143614" TargetMode="External"/><Relationship Id="rId55" Type="http://schemas.openxmlformats.org/officeDocument/2006/relationships/hyperlink" Target="https://login.consultant.ru/link/?req=doc&amp;base=LAW&amp;n=520154&amp;dst=103395" TargetMode="External"/><Relationship Id="rId76" Type="http://schemas.openxmlformats.org/officeDocument/2006/relationships/fontTable" Target="fontTable.xml"/><Relationship Id="rId7" Type="http://schemas.openxmlformats.org/officeDocument/2006/relationships/hyperlink" Target="https://login.consultant.ru/link/?req=doc&amp;base=RLAW926&amp;n=337389&amp;dst=100005" TargetMode="External"/><Relationship Id="rId71" Type="http://schemas.openxmlformats.org/officeDocument/2006/relationships/hyperlink" Target="https://login.consultant.ru/link/?req=doc&amp;base=LAW&amp;n=520154&amp;dst=6786" TargetMode="External"/><Relationship Id="rId2" Type="http://schemas.openxmlformats.org/officeDocument/2006/relationships/settings" Target="settings.xml"/><Relationship Id="rId29" Type="http://schemas.openxmlformats.org/officeDocument/2006/relationships/hyperlink" Target="https://login.consultant.ru/link/?req=doc&amp;base=RLAW926&amp;n=337559&amp;dst=1197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7032</Words>
  <Characters>40088</Characters>
  <Application>Microsoft Office Word</Application>
  <DocSecurity>0</DocSecurity>
  <Lines>334</Lines>
  <Paragraphs>94</Paragraphs>
  <ScaleCrop>false</ScaleCrop>
  <Company/>
  <LinksUpToDate>false</LinksUpToDate>
  <CharactersWithSpaces>47026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2025-06-04T05:58:00Z</dcterms:created>
  <dcterms:modified xsi:type="dcterms:W3CDTF">2025-12-08T10:37:00Z</dcterms:modified>
</cp:coreProperties>
</file>